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C651" w14:textId="53BC641B" w:rsidR="00E120E1" w:rsidRPr="006152B5" w:rsidRDefault="00151CF9" w:rsidP="0F72C371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152B5">
        <w:rPr>
          <w:rFonts w:ascii="Arial" w:hAnsi="Arial" w:cs="Arial"/>
          <w:b/>
          <w:bCs/>
          <w:sz w:val="24"/>
          <w:szCs w:val="24"/>
        </w:rPr>
        <w:t xml:space="preserve">OUVRAGE DE CONTRÔLE -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6152B5">
        <w:rPr>
          <w:rFonts w:ascii="Arial" w:hAnsi="Arial" w:cs="Arial"/>
          <w:b/>
          <w:bCs/>
          <w:sz w:val="24"/>
          <w:szCs w:val="24"/>
        </w:rPr>
        <w:t>ICHE TECHNIQUE RÉSERVOIR DE RÉTENTION</w:t>
      </w:r>
    </w:p>
    <w:p w14:paraId="672A6659" w14:textId="77777777" w:rsidR="008823B2" w:rsidRPr="006152B5" w:rsidRDefault="008823B2" w:rsidP="003B13F8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</w:rPr>
      </w:pPr>
    </w:p>
    <w:p w14:paraId="2F37627C" w14:textId="113AF6AC" w:rsidR="00DE4384" w:rsidRDefault="00DE4384" w:rsidP="00DE438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doit être envoyé à l’équipe SOMAEU à l’adresse suivant</w:t>
      </w:r>
      <w:r w:rsidR="00C37B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ainsi qu’au </w:t>
      </w:r>
      <w:r>
        <w:rPr>
          <w:rFonts w:ascii="Arial" w:eastAsia="Arial" w:hAnsi="Arial" w:cs="Arial"/>
        </w:rPr>
        <w:t>c</w:t>
      </w:r>
      <w:r>
        <w:rPr>
          <w:rFonts w:ascii="Arial" w:hAnsi="Arial" w:cs="Arial"/>
        </w:rPr>
        <w:t>ontrôle environnemental du Québec de votre direction régionale,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dont l’adresse électronique figure à la page d’accueil de la plateforme SOMAEU</w:t>
      </w:r>
      <w:r w:rsidR="00C37B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7D6353FE" w14:textId="77777777" w:rsidR="00B05018" w:rsidRDefault="00B05018" w:rsidP="00B05018">
      <w:pPr>
        <w:pBdr>
          <w:bottom w:val="double" w:sz="6" w:space="1" w:color="auto"/>
        </w:pBdr>
        <w:spacing w:after="0"/>
        <w:rPr>
          <w:rFonts w:ascii="Arial" w:hAnsi="Arial" w:cs="Arial"/>
          <w:b/>
          <w:caps/>
          <w:sz w:val="16"/>
          <w:szCs w:val="16"/>
        </w:rPr>
      </w:pPr>
    </w:p>
    <w:p w14:paraId="252E5446" w14:textId="77777777" w:rsidR="002E0EF3" w:rsidRPr="006152B5" w:rsidRDefault="00076A01" w:rsidP="008F531D">
      <w:pPr>
        <w:spacing w:before="120" w:after="120"/>
        <w:rPr>
          <w:rFonts w:ascii="Arial" w:hAnsi="Arial" w:cs="Arial"/>
        </w:rPr>
      </w:pPr>
      <w:r w:rsidRPr="006152B5">
        <w:rPr>
          <w:rFonts w:ascii="Arial" w:hAnsi="Arial" w:cs="Arial"/>
        </w:rPr>
        <w:t>D</w:t>
      </w:r>
      <w:r w:rsidR="002E0EF3" w:rsidRPr="006152B5">
        <w:rPr>
          <w:rFonts w:ascii="Arial" w:hAnsi="Arial" w:cs="Arial"/>
        </w:rPr>
        <w:t>es consignes</w:t>
      </w:r>
      <w:r w:rsidR="00DD6989" w:rsidRPr="006152B5">
        <w:rPr>
          <w:rFonts w:ascii="Arial" w:hAnsi="Arial" w:cs="Arial"/>
        </w:rPr>
        <w:t xml:space="preserve"> </w:t>
      </w:r>
      <w:r w:rsidRPr="006152B5">
        <w:rPr>
          <w:rFonts w:ascii="Arial" w:hAnsi="Arial" w:cs="Arial"/>
        </w:rPr>
        <w:t xml:space="preserve">sont disponibles </w:t>
      </w:r>
      <w:r w:rsidR="00FE22CF" w:rsidRPr="006152B5">
        <w:rPr>
          <w:rFonts w:ascii="Arial" w:hAnsi="Arial" w:cs="Arial"/>
        </w:rPr>
        <w:t>en annexe</w:t>
      </w:r>
      <w:r w:rsidR="002E0EF3" w:rsidRPr="006152B5">
        <w:rPr>
          <w:rFonts w:ascii="Arial" w:hAnsi="Arial" w:cs="Arial"/>
        </w:rPr>
        <w:t>.</w:t>
      </w:r>
    </w:p>
    <w:p w14:paraId="1785E96F" w14:textId="77777777" w:rsidR="00247809" w:rsidRPr="006152B5" w:rsidRDefault="00401489" w:rsidP="00D92976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6152B5">
        <w:rPr>
          <w:rFonts w:ascii="Arial" w:hAnsi="Arial" w:cs="Arial"/>
          <w:b/>
        </w:rPr>
        <w:t>IDENTIFICATION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5"/>
        <w:gridCol w:w="4525"/>
      </w:tblGrid>
      <w:tr w:rsidR="00B521AC" w:rsidRPr="006152B5" w14:paraId="4199F16F" w14:textId="77777777" w:rsidTr="009D1F13">
        <w:trPr>
          <w:trHeight w:val="397"/>
        </w:trPr>
        <w:tc>
          <w:tcPr>
            <w:tcW w:w="4805" w:type="dxa"/>
            <w:tcBorders>
              <w:right w:val="single" w:sz="4" w:space="0" w:color="auto"/>
            </w:tcBorders>
            <w:vAlign w:val="center"/>
          </w:tcPr>
          <w:p w14:paraId="7AF470FB" w14:textId="10C8B3A2" w:rsidR="00401489" w:rsidRPr="006152B5" w:rsidRDefault="00401489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Nom</w:t>
            </w:r>
            <w:r w:rsidR="008D23A0" w:rsidRPr="006152B5">
              <w:rPr>
                <w:rFonts w:ascii="Arial" w:hAnsi="Arial" w:cs="Arial"/>
                <w:b/>
              </w:rPr>
              <w:t> :</w:t>
            </w:r>
            <w:r w:rsidR="007E68E7" w:rsidRPr="006152B5">
              <w:rPr>
                <w:rFonts w:ascii="Arial" w:hAnsi="Arial" w:cs="Arial"/>
                <w:b/>
              </w:rPr>
              <w:t xml:space="preserve"> 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7E68E7"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4525" w:type="dxa"/>
            <w:tcBorders>
              <w:left w:val="single" w:sz="4" w:space="0" w:color="auto"/>
            </w:tcBorders>
            <w:vAlign w:val="center"/>
          </w:tcPr>
          <w:p w14:paraId="7386DFCE" w14:textId="501C79FB" w:rsidR="00401489" w:rsidRPr="006152B5" w:rsidRDefault="00441F93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Date de mise en service :</w:t>
            </w:r>
            <w:r w:rsidR="007E68E7" w:rsidRPr="006152B5">
              <w:rPr>
                <w:rFonts w:ascii="Arial" w:hAnsi="Arial" w:cs="Arial"/>
                <w:b/>
              </w:rPr>
              <w:t xml:space="preserve"> 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7E68E7"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441F93" w:rsidRPr="006152B5" w14:paraId="205DF8EC" w14:textId="77777777" w:rsidTr="00AE4874">
        <w:trPr>
          <w:trHeight w:val="397"/>
        </w:trPr>
        <w:tc>
          <w:tcPr>
            <w:tcW w:w="93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D40601" w14:textId="25BAABFE" w:rsidR="00441F93" w:rsidRPr="006152B5" w:rsidRDefault="00441F93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Trop-plein :</w:t>
            </w:r>
            <w:r w:rsidRPr="006152B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07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2F" w:rsidRPr="006152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52B5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2010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2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52B5">
              <w:rPr>
                <w:rFonts w:ascii="Arial" w:hAnsi="Arial" w:cs="Arial"/>
              </w:rPr>
              <w:t xml:space="preserve"> Non. Si oui, voir la fiche de l’ouvrage de surverse</w:t>
            </w:r>
            <w:r w:rsidR="00057C5E" w:rsidRPr="006152B5">
              <w:rPr>
                <w:rFonts w:ascii="Arial" w:hAnsi="Arial" w:cs="Arial"/>
              </w:rPr>
              <w:t>.</w:t>
            </w:r>
          </w:p>
        </w:tc>
      </w:tr>
    </w:tbl>
    <w:p w14:paraId="0A37501D" w14:textId="77777777" w:rsidR="00F63469" w:rsidRPr="006152B5" w:rsidRDefault="00F63469" w:rsidP="009F34B3">
      <w:pPr>
        <w:spacing w:after="0"/>
        <w:rPr>
          <w:rFonts w:ascii="Arial" w:hAnsi="Arial" w:cs="Arial"/>
        </w:rPr>
      </w:pPr>
    </w:p>
    <w:p w14:paraId="79B819BE" w14:textId="77777777" w:rsidR="00F63469" w:rsidRPr="006152B5" w:rsidRDefault="0026264F" w:rsidP="00D92976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6152B5">
        <w:rPr>
          <w:rFonts w:ascii="Arial" w:hAnsi="Arial" w:cs="Arial"/>
          <w:b/>
        </w:rPr>
        <w:t>DESCRIPTION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3"/>
        <w:gridCol w:w="5517"/>
      </w:tblGrid>
      <w:tr w:rsidR="00F63469" w:rsidRPr="006152B5" w14:paraId="7A07EDDA" w14:textId="77777777" w:rsidTr="006A5D8E">
        <w:trPr>
          <w:trHeight w:val="413"/>
        </w:trPr>
        <w:tc>
          <w:tcPr>
            <w:tcW w:w="3813" w:type="dxa"/>
            <w:tcBorders>
              <w:bottom w:val="nil"/>
            </w:tcBorders>
            <w:vAlign w:val="center"/>
          </w:tcPr>
          <w:p w14:paraId="4E251FA8" w14:textId="77777777" w:rsidR="00F63469" w:rsidRPr="006152B5" w:rsidRDefault="0026264F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Localisation</w:t>
            </w:r>
            <w:r w:rsidR="00F63469" w:rsidRPr="006152B5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517" w:type="dxa"/>
            <w:tcBorders>
              <w:bottom w:val="nil"/>
            </w:tcBorders>
            <w:vAlign w:val="center"/>
          </w:tcPr>
          <w:p w14:paraId="5DAB6C7B" w14:textId="3AC86CD1" w:rsidR="00F63469" w:rsidRPr="006152B5" w:rsidRDefault="007E68E7" w:rsidP="00D92976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F63469" w:rsidRPr="006152B5" w14:paraId="2170C62A" w14:textId="77777777" w:rsidTr="006A5D8E">
        <w:trPr>
          <w:trHeight w:val="397"/>
        </w:trPr>
        <w:tc>
          <w:tcPr>
            <w:tcW w:w="3813" w:type="dxa"/>
            <w:tcBorders>
              <w:top w:val="single" w:sz="4" w:space="0" w:color="auto"/>
            </w:tcBorders>
            <w:vAlign w:val="center"/>
          </w:tcPr>
          <w:p w14:paraId="2A00E478" w14:textId="77777777" w:rsidR="00F63469" w:rsidRPr="006152B5" w:rsidRDefault="0026264F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Bassins desservis</w:t>
            </w:r>
            <w:r w:rsidR="00F63469" w:rsidRPr="006152B5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517" w:type="dxa"/>
            <w:tcBorders>
              <w:top w:val="single" w:sz="4" w:space="0" w:color="auto"/>
            </w:tcBorders>
            <w:vAlign w:val="center"/>
          </w:tcPr>
          <w:p w14:paraId="02EB378F" w14:textId="1D6E8FF2" w:rsidR="00F63469" w:rsidRPr="006152B5" w:rsidRDefault="007E68E7" w:rsidP="00D92976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6264F" w:rsidRPr="006152B5" w14:paraId="11AC037C" w14:textId="77777777" w:rsidTr="006A5D8E">
        <w:trPr>
          <w:trHeight w:val="397"/>
        </w:trPr>
        <w:tc>
          <w:tcPr>
            <w:tcW w:w="3813" w:type="dxa"/>
            <w:tcBorders>
              <w:top w:val="single" w:sz="4" w:space="0" w:color="auto"/>
            </w:tcBorders>
            <w:vAlign w:val="center"/>
          </w:tcPr>
          <w:p w14:paraId="4149EAB1" w14:textId="77777777" w:rsidR="0026264F" w:rsidRPr="006152B5" w:rsidRDefault="00C15E5C" w:rsidP="00D92976">
            <w:pPr>
              <w:keepNext/>
              <w:keepLines/>
              <w:rPr>
                <w:rFonts w:ascii="Arial" w:hAnsi="Arial" w:cs="Arial"/>
                <w:b/>
              </w:rPr>
            </w:pPr>
            <w:r w:rsidRPr="006152B5">
              <w:rPr>
                <w:rFonts w:ascii="Arial" w:hAnsi="Arial" w:cs="Arial"/>
                <w:b/>
              </w:rPr>
              <w:t xml:space="preserve">Population de conception </w:t>
            </w:r>
            <w:r w:rsidR="00441F93" w:rsidRPr="006152B5">
              <w:rPr>
                <w:rFonts w:ascii="Arial" w:hAnsi="Arial" w:cs="Arial"/>
                <w:b/>
              </w:rPr>
              <w:t xml:space="preserve">(horizon </w:t>
            </w:r>
            <w:r w:rsidR="00E60C7B" w:rsidRPr="007919AC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E60C7B" w:rsidRPr="006152B5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E60C7B" w:rsidRPr="007919AC">
              <w:rPr>
                <w:rFonts w:ascii="Arial" w:hAnsi="Arial" w:cs="Arial"/>
                <w:lang w:eastAsia="fr-CA"/>
              </w:rPr>
            </w:r>
            <w:r w:rsidR="00E60C7B" w:rsidRPr="007919AC">
              <w:rPr>
                <w:rFonts w:ascii="Arial" w:hAnsi="Arial" w:cs="Arial"/>
                <w:lang w:eastAsia="fr-CA"/>
              </w:rPr>
              <w:fldChar w:fldCharType="separate"/>
            </w:r>
            <w:r w:rsidR="00D707F8" w:rsidRPr="006152B5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6152B5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6152B5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6152B5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6152B5">
              <w:rPr>
                <w:rFonts w:ascii="Arial" w:hAnsi="Arial" w:cs="Arial"/>
                <w:noProof/>
                <w:lang w:eastAsia="fr-CA"/>
              </w:rPr>
              <w:t> </w:t>
            </w:r>
            <w:r w:rsidR="00E60C7B" w:rsidRPr="007919AC">
              <w:rPr>
                <w:rFonts w:ascii="Arial" w:hAnsi="Arial" w:cs="Arial"/>
                <w:lang w:eastAsia="fr-CA"/>
              </w:rPr>
              <w:fldChar w:fldCharType="end"/>
            </w:r>
            <w:r w:rsidR="00441F93" w:rsidRPr="006152B5">
              <w:rPr>
                <w:rFonts w:ascii="Arial" w:hAnsi="Arial" w:cs="Arial"/>
                <w:b/>
              </w:rPr>
              <w:t xml:space="preserve"> ans): </w:t>
            </w:r>
          </w:p>
        </w:tc>
        <w:tc>
          <w:tcPr>
            <w:tcW w:w="5517" w:type="dxa"/>
            <w:tcBorders>
              <w:top w:val="single" w:sz="4" w:space="0" w:color="auto"/>
            </w:tcBorders>
            <w:vAlign w:val="center"/>
          </w:tcPr>
          <w:p w14:paraId="6A05A809" w14:textId="1BAED348" w:rsidR="0026264F" w:rsidRPr="006152B5" w:rsidRDefault="007E68E7" w:rsidP="00D92976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F63469" w:rsidRPr="006152B5" w14:paraId="49877CF0" w14:textId="77777777" w:rsidTr="006D587B">
        <w:trPr>
          <w:trHeight w:val="62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64462E7" w14:textId="1A1F2BFE" w:rsidR="00F63469" w:rsidRPr="006152B5" w:rsidRDefault="00F63469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Coordonnées géographiques</w:t>
            </w:r>
            <w:r w:rsidR="0026264F" w:rsidRPr="006152B5">
              <w:rPr>
                <w:rFonts w:ascii="Arial" w:hAnsi="Arial" w:cs="Arial"/>
                <w:b/>
              </w:rPr>
              <w:t xml:space="preserve"> </w:t>
            </w:r>
            <w:r w:rsidRPr="006152B5">
              <w:rPr>
                <w:rFonts w:ascii="Arial" w:hAnsi="Arial" w:cs="Arial"/>
                <w:b/>
              </w:rPr>
              <w:t>(</w:t>
            </w:r>
            <w:proofErr w:type="spellStart"/>
            <w:r w:rsidR="0058498B" w:rsidRPr="006152B5">
              <w:rPr>
                <w:rFonts w:ascii="Arial" w:hAnsi="Arial" w:cs="Arial"/>
                <w:b/>
              </w:rPr>
              <w:t>d</w:t>
            </w:r>
            <w:r w:rsidRPr="006152B5">
              <w:rPr>
                <w:rFonts w:ascii="Arial" w:hAnsi="Arial" w:cs="Arial"/>
                <w:b/>
              </w:rPr>
              <w:t>eg</w:t>
            </w:r>
            <w:proofErr w:type="spellEnd"/>
            <w:r w:rsidRPr="006152B5">
              <w:rPr>
                <w:rFonts w:ascii="Arial" w:hAnsi="Arial" w:cs="Arial"/>
                <w:b/>
              </w:rPr>
              <w:t>. déc. NAD 83) 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037658A" w14:textId="38E7799A" w:rsidR="00F63469" w:rsidRPr="006152B5" w:rsidRDefault="00F63469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</w:rPr>
              <w:t>Latitude</w:t>
            </w:r>
            <w:r w:rsidR="00441F93" w:rsidRPr="006152B5">
              <w:rPr>
                <w:rFonts w:ascii="Arial" w:hAnsi="Arial" w:cs="Arial"/>
              </w:rPr>
              <w:t xml:space="preserve">   </w:t>
            </w:r>
            <w:r w:rsidRPr="006152B5">
              <w:rPr>
                <w:rFonts w:ascii="Arial" w:hAnsi="Arial" w:cs="Arial"/>
              </w:rPr>
              <w:t xml:space="preserve"> :  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7E68E7"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537AD013" w14:textId="2330E9FB" w:rsidR="00F63469" w:rsidRPr="006152B5" w:rsidRDefault="00F63469" w:rsidP="007E7BE0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</w:rPr>
              <w:t>Longitude : -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7E68E7"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7E68E7"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6264F" w:rsidRPr="006152B5" w14:paraId="092B9951" w14:textId="77777777" w:rsidTr="006A5D8E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300734F" w14:textId="77777777" w:rsidR="0026264F" w:rsidRPr="006152B5" w:rsidRDefault="00441F93" w:rsidP="00D92976">
            <w:pPr>
              <w:keepNext/>
              <w:keepLines/>
              <w:rPr>
                <w:rFonts w:ascii="Arial" w:hAnsi="Arial" w:cs="Arial"/>
                <w:b/>
              </w:rPr>
            </w:pPr>
            <w:r w:rsidRPr="006152B5">
              <w:rPr>
                <w:rFonts w:ascii="Arial" w:hAnsi="Arial" w:cs="Arial"/>
                <w:b/>
                <w:bCs/>
                <w:lang w:eastAsia="fr-CA"/>
              </w:rPr>
              <w:t>Affluent (voir le croquis ci-après) 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39BBE3" w14:textId="44B7F5EB" w:rsidR="0026264F" w:rsidRPr="006152B5" w:rsidRDefault="007E68E7" w:rsidP="00D92976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441F93" w:rsidRPr="006152B5" w14:paraId="614124D3" w14:textId="77777777" w:rsidTr="006D587B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AC81454" w14:textId="6EB4CA30" w:rsidR="00441F93" w:rsidRPr="006152B5" w:rsidRDefault="00441F93" w:rsidP="007E7BE0">
            <w:pPr>
              <w:keepNext/>
              <w:keepLines/>
              <w:rPr>
                <w:rFonts w:ascii="Arial" w:hAnsi="Arial" w:cs="Arial"/>
                <w:b/>
                <w:bCs/>
                <w:lang w:eastAsia="fr-CA"/>
              </w:rPr>
            </w:pPr>
            <w:r w:rsidRPr="006152B5">
              <w:rPr>
                <w:rFonts w:ascii="Arial" w:hAnsi="Arial" w:cs="Arial"/>
                <w:b/>
                <w:bCs/>
                <w:lang w:eastAsia="fr-CA"/>
              </w:rPr>
              <w:t>Effluent (longueur, diamètre, type de conduite) 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1C8F396" w14:textId="32613AD0" w:rsidR="00441F93" w:rsidRPr="006152B5" w:rsidRDefault="007E68E7" w:rsidP="00D92976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14:paraId="72A3D3EC" w14:textId="77777777" w:rsidR="00F63469" w:rsidRPr="006152B5" w:rsidRDefault="00F63469" w:rsidP="009F34B3">
      <w:pPr>
        <w:spacing w:after="0"/>
        <w:rPr>
          <w:rFonts w:ascii="Arial" w:hAnsi="Arial" w:cs="Arial"/>
        </w:rPr>
      </w:pPr>
    </w:p>
    <w:p w14:paraId="6F71CDCD" w14:textId="77777777" w:rsidR="0017189F" w:rsidRPr="006152B5" w:rsidRDefault="00441F93" w:rsidP="00D92976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6152B5">
        <w:rPr>
          <w:rFonts w:ascii="Arial" w:hAnsi="Arial" w:cs="Arial"/>
          <w:b/>
        </w:rPr>
        <w:t>CARACTÉRISTIQUES PHYSIQUES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8"/>
        <w:gridCol w:w="5092"/>
      </w:tblGrid>
      <w:tr w:rsidR="00441F93" w:rsidRPr="006152B5" w14:paraId="50FE7C37" w14:textId="77777777" w:rsidTr="00CB1176">
        <w:trPr>
          <w:trHeight w:val="494"/>
        </w:trPr>
        <w:tc>
          <w:tcPr>
            <w:tcW w:w="4238" w:type="dxa"/>
            <w:vAlign w:val="center"/>
          </w:tcPr>
          <w:p w14:paraId="6554E915" w14:textId="77777777" w:rsidR="00441F93" w:rsidRPr="006152B5" w:rsidRDefault="006D587B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</w:rPr>
              <w:t>Volume utile (m)</w:t>
            </w:r>
            <w:r w:rsidR="00441F93" w:rsidRPr="006152B5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092" w:type="dxa"/>
            <w:vAlign w:val="center"/>
          </w:tcPr>
          <w:p w14:paraId="0D0B940D" w14:textId="7D88FC6D" w:rsidR="00590E1B" w:rsidRPr="006152B5" w:rsidRDefault="007E68E7" w:rsidP="005C48DB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521AC" w:rsidRPr="006152B5" w14:paraId="6654F47A" w14:textId="77777777" w:rsidTr="00CB1176">
        <w:trPr>
          <w:trHeight w:val="397"/>
        </w:trPr>
        <w:tc>
          <w:tcPr>
            <w:tcW w:w="4238" w:type="dxa"/>
            <w:tcBorders>
              <w:bottom w:val="single" w:sz="4" w:space="0" w:color="auto"/>
            </w:tcBorders>
            <w:vAlign w:val="center"/>
          </w:tcPr>
          <w:p w14:paraId="2210154D" w14:textId="77777777" w:rsidR="009666D8" w:rsidRPr="006152B5" w:rsidRDefault="00590E1B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  <w:bCs/>
              </w:rPr>
              <w:t>Description</w:t>
            </w:r>
            <w:r w:rsidR="009D1F13" w:rsidRPr="006152B5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14:paraId="0E27B00A" w14:textId="6A5EF236" w:rsidR="009666D8" w:rsidRPr="006152B5" w:rsidRDefault="007E68E7" w:rsidP="00D92976">
            <w:pPr>
              <w:keepNext/>
              <w:keepLines/>
              <w:rPr>
                <w:rFonts w:ascii="Arial" w:hAnsi="Arial" w:cs="Arial"/>
              </w:rPr>
            </w:pP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6152B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6152B5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919A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521AC" w:rsidRPr="006152B5" w14:paraId="2879E6CB" w14:textId="77777777" w:rsidTr="006D587B">
        <w:trPr>
          <w:trHeight w:val="397"/>
        </w:trPr>
        <w:tc>
          <w:tcPr>
            <w:tcW w:w="4238" w:type="dxa"/>
            <w:tcBorders>
              <w:top w:val="nil"/>
              <w:bottom w:val="double" w:sz="4" w:space="0" w:color="auto"/>
            </w:tcBorders>
            <w:vAlign w:val="center"/>
          </w:tcPr>
          <w:p w14:paraId="73E6764D" w14:textId="77777777" w:rsidR="00B521AC" w:rsidRPr="006152B5" w:rsidRDefault="00441F93" w:rsidP="00D92976">
            <w:pPr>
              <w:keepNext/>
              <w:keepLines/>
              <w:rPr>
                <w:rFonts w:ascii="Arial" w:hAnsi="Arial" w:cs="Arial"/>
              </w:rPr>
            </w:pPr>
            <w:r w:rsidRPr="006152B5">
              <w:rPr>
                <w:rFonts w:ascii="Arial" w:hAnsi="Arial" w:cs="Arial"/>
                <w:b/>
                <w:bCs/>
              </w:rPr>
              <w:t>Prés</w:t>
            </w:r>
            <w:r w:rsidR="009D1F13" w:rsidRPr="006152B5">
              <w:rPr>
                <w:rFonts w:ascii="Arial" w:hAnsi="Arial" w:cs="Arial"/>
                <w:b/>
                <w:bCs/>
              </w:rPr>
              <w:t>ence d'un bâtiment ou d'un abri :</w:t>
            </w:r>
          </w:p>
        </w:tc>
        <w:tc>
          <w:tcPr>
            <w:tcW w:w="5092" w:type="dxa"/>
            <w:tcBorders>
              <w:top w:val="nil"/>
              <w:bottom w:val="double" w:sz="4" w:space="0" w:color="auto"/>
            </w:tcBorders>
            <w:vAlign w:val="center"/>
          </w:tcPr>
          <w:p w14:paraId="3335D1AD" w14:textId="77777777" w:rsidR="00B521AC" w:rsidRPr="006152B5" w:rsidRDefault="00151CF9" w:rsidP="00D9297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40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93" w:rsidRPr="006152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F93" w:rsidRPr="006152B5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2999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93" w:rsidRPr="006152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F93" w:rsidRPr="006152B5">
              <w:rPr>
                <w:rFonts w:ascii="Arial" w:hAnsi="Arial" w:cs="Arial"/>
              </w:rPr>
              <w:t xml:space="preserve"> Non</w:t>
            </w:r>
          </w:p>
        </w:tc>
      </w:tr>
    </w:tbl>
    <w:p w14:paraId="60061E4C" w14:textId="77777777" w:rsidR="00C75EA2" w:rsidRPr="006152B5" w:rsidRDefault="00C75EA2">
      <w:pPr>
        <w:rPr>
          <w:rFonts w:ascii="Arial" w:hAnsi="Arial" w:cs="Arial"/>
          <w:b/>
        </w:rPr>
      </w:pPr>
    </w:p>
    <w:p w14:paraId="44EAFD9C" w14:textId="77777777" w:rsidR="00C75EA2" w:rsidRPr="006152B5" w:rsidRDefault="00C75EA2" w:rsidP="0F72C371">
      <w:pPr>
        <w:spacing w:after="120"/>
        <w:ind w:hanging="357"/>
        <w:rPr>
          <w:rFonts w:ascii="Arial" w:hAnsi="Arial" w:cs="Arial"/>
          <w:b/>
          <w:bCs/>
        </w:rPr>
        <w:sectPr w:rsidR="00C75EA2" w:rsidRPr="006152B5" w:rsidSect="00C17F1F"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09" w:footer="567" w:gutter="0"/>
          <w:pgNumType w:start="1"/>
          <w:cols w:space="708"/>
          <w:titlePg/>
          <w:docGrid w:linePitch="299"/>
        </w:sectPr>
      </w:pPr>
    </w:p>
    <w:p w14:paraId="0FE08827" w14:textId="77777777" w:rsidR="00B521AC" w:rsidRPr="006152B5" w:rsidRDefault="00441F93" w:rsidP="0F72C371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</w:rPr>
      </w:pPr>
      <w:r w:rsidRPr="006152B5">
        <w:rPr>
          <w:rFonts w:ascii="Arial" w:hAnsi="Arial" w:cs="Arial"/>
          <w:b/>
          <w:bCs/>
        </w:rPr>
        <w:lastRenderedPageBreak/>
        <w:t>VÉRIFICATION</w:t>
      </w:r>
      <w:r w:rsidR="00FE22CF" w:rsidRPr="006152B5">
        <w:rPr>
          <w:rFonts w:ascii="Arial" w:hAnsi="Arial" w:cs="Arial"/>
          <w:b/>
          <w:bCs/>
        </w:rPr>
        <w:t xml:space="preserve"> DES DÉBITS AU LIEU D’IMPLANTATION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09"/>
        <w:gridCol w:w="1644"/>
        <w:gridCol w:w="1701"/>
      </w:tblGrid>
      <w:tr w:rsidR="008F5A6D" w:rsidRPr="006152B5" w14:paraId="0F8F16AE" w14:textId="77777777" w:rsidTr="00463136">
        <w:trPr>
          <w:trHeight w:val="227"/>
        </w:trPr>
        <w:tc>
          <w:tcPr>
            <w:tcW w:w="60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2DB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 xml:space="preserve">Bassins gravitaires non régularisés : 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522" w14:textId="77777777" w:rsidR="00E75F87" w:rsidRPr="006152B5" w:rsidRDefault="00CB17B6" w:rsidP="00D9297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proofErr w:type="gramStart"/>
            <w:r w:rsidRPr="006152B5">
              <w:rPr>
                <w:rFonts w:ascii="Arial" w:hAnsi="Arial" w:cs="Arial"/>
                <w:b/>
              </w:rPr>
              <w:t>m</w:t>
            </w:r>
            <w:proofErr w:type="gramEnd"/>
            <w:r w:rsidRPr="006152B5">
              <w:rPr>
                <w:rFonts w:ascii="Arial" w:hAnsi="Arial" w:cs="Arial"/>
                <w:b/>
                <w:vertAlign w:val="superscript"/>
              </w:rPr>
              <w:t>3</w:t>
            </w:r>
            <w:r w:rsidRPr="006152B5">
              <w:rPr>
                <w:rFonts w:ascii="Arial" w:hAnsi="Arial" w:cs="Arial"/>
                <w:b/>
              </w:rPr>
              <w:t>/d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D9817" w14:textId="77777777" w:rsidR="00E75F87" w:rsidRPr="006152B5" w:rsidRDefault="00915C99" w:rsidP="00D9297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6152B5">
              <w:rPr>
                <w:rFonts w:ascii="Arial" w:hAnsi="Arial" w:cs="Arial"/>
                <w:b/>
              </w:rPr>
              <w:t>L/s</w:t>
            </w:r>
          </w:p>
        </w:tc>
      </w:tr>
      <w:tr w:rsidR="008F5A6D" w:rsidRPr="006152B5" w14:paraId="471B7247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AEAEA1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moyen domestique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4D5A5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DEEC669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6152B5" w14:paraId="6D561932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8779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institutionnel et commercial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B0818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6152B5" w14:paraId="18707751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348D6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Total partiel des bassins gravitaires non régularisés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31CB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128261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6152B5" w14:paraId="68B07C00" w14:textId="77777777" w:rsidTr="00463136">
        <w:trPr>
          <w:trHeight w:val="227"/>
        </w:trPr>
        <w:tc>
          <w:tcPr>
            <w:tcW w:w="60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0051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× facteur de pointe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01652C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561FA492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18DEA35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pointe des bassins gravitaires non régularisés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9056E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299C43A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6152B5" w14:paraId="1B506514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9283297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industriel maximal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BEF00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461D779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3E3AE83D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4536E90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infiltration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2D8B6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FB78278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7332B077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587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captage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2CB0E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777FF054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159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total des bassins gravitaires non régularisés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F3C5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673CF00C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6E0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 xml:space="preserve">Q installé théorique des PP </w:t>
            </w:r>
            <w:proofErr w:type="gramStart"/>
            <w:r w:rsidRPr="006152B5">
              <w:rPr>
                <w:rFonts w:ascii="Arial" w:hAnsi="Arial" w:cs="Arial"/>
                <w:lang w:eastAsia="fr-CA"/>
              </w:rPr>
              <w:t>(  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6DB82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07A89531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28D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installé théorique des RÉG. (</w:t>
            </w:r>
            <w:r w:rsidR="000E1497" w:rsidRPr="006152B5">
              <w:rPr>
                <w:rFonts w:ascii="Arial" w:hAnsi="Arial" w:cs="Arial"/>
                <w:lang w:eastAsia="fr-CA"/>
              </w:rPr>
              <w:t xml:space="preserve">  </w:t>
            </w:r>
            <w:r w:rsidRPr="006152B5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FFD37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6152B5" w14:paraId="2B3DDCC3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B2F0" w14:textId="77777777" w:rsidR="00E75F87" w:rsidRPr="006152B5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installé théorique des DÉV. (</w:t>
            </w:r>
            <w:r w:rsidR="000E1497" w:rsidRPr="006152B5">
              <w:rPr>
                <w:rFonts w:ascii="Arial" w:hAnsi="Arial" w:cs="Arial"/>
                <w:lang w:eastAsia="fr-CA"/>
              </w:rPr>
              <w:t xml:space="preserve">  </w:t>
            </w:r>
            <w:r w:rsidRPr="006152B5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9F23F" w14:textId="77777777" w:rsidR="00E75F87" w:rsidRPr="006152B5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D56DD0" w:rsidRPr="006152B5" w14:paraId="238BF8D2" w14:textId="77777777" w:rsidTr="00463136">
        <w:trPr>
          <w:trHeight w:val="227"/>
        </w:trPr>
        <w:tc>
          <w:tcPr>
            <w:tcW w:w="76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C7753F" w14:textId="77777777" w:rsidR="00D56DD0" w:rsidRPr="006152B5" w:rsidRDefault="007A17FB" w:rsidP="007A17FB">
            <w:pPr>
              <w:keepNext/>
              <w:keepLines/>
              <w:jc w:val="right"/>
              <w:rPr>
                <w:rFonts w:ascii="Arial" w:hAnsi="Arial" w:cs="Arial"/>
                <w:b/>
              </w:rPr>
            </w:pPr>
            <w:r w:rsidRPr="006152B5">
              <w:rPr>
                <w:rFonts w:ascii="Arial" w:hAnsi="Arial" w:cs="Arial"/>
                <w:b/>
              </w:rPr>
              <w:t>Q de vérification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2F646" w14:textId="77777777" w:rsidR="00D56DD0" w:rsidRPr="006152B5" w:rsidRDefault="00D56DD0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</w:tbl>
    <w:p w14:paraId="08CE6F91" w14:textId="77777777" w:rsidR="00FF0B78" w:rsidRPr="006152B5" w:rsidRDefault="00FF0B78" w:rsidP="009F34B3">
      <w:pPr>
        <w:spacing w:after="0"/>
        <w:rPr>
          <w:rFonts w:ascii="Arial" w:hAnsi="Arial" w:cs="Arial"/>
          <w:b/>
        </w:rPr>
      </w:pPr>
    </w:p>
    <w:p w14:paraId="7D780C38" w14:textId="77777777" w:rsidR="00FF0B78" w:rsidRPr="006152B5" w:rsidRDefault="00120237" w:rsidP="0F72C371">
      <w:pPr>
        <w:pStyle w:val="Paragraphedeliste"/>
        <w:keepNext/>
        <w:keepLines/>
        <w:numPr>
          <w:ilvl w:val="0"/>
          <w:numId w:val="1"/>
        </w:numPr>
        <w:rPr>
          <w:rFonts w:ascii="Arial" w:hAnsi="Arial" w:cs="Arial"/>
          <w:b/>
          <w:bCs/>
        </w:rPr>
      </w:pPr>
      <w:r w:rsidRPr="006152B5">
        <w:rPr>
          <w:rFonts w:ascii="Arial" w:hAnsi="Arial" w:cs="Arial"/>
          <w:b/>
          <w:bCs/>
        </w:rPr>
        <w:t xml:space="preserve">ÉVALUATION </w:t>
      </w:r>
      <w:r w:rsidR="00590E1B" w:rsidRPr="006152B5">
        <w:rPr>
          <w:rFonts w:ascii="Arial" w:hAnsi="Arial" w:cs="Arial"/>
          <w:b/>
          <w:bCs/>
        </w:rPr>
        <w:t>DE LA CAPACITÉ</w:t>
      </w:r>
    </w:p>
    <w:tbl>
      <w:tblPr>
        <w:tblStyle w:val="Grilledutableau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48"/>
        <w:gridCol w:w="2693"/>
      </w:tblGrid>
      <w:tr w:rsidR="006D587B" w:rsidRPr="006152B5" w14:paraId="56B00A36" w14:textId="77777777" w:rsidTr="006D587B">
        <w:trPr>
          <w:trHeight w:val="227"/>
        </w:trPr>
        <w:tc>
          <w:tcPr>
            <w:tcW w:w="6648" w:type="dxa"/>
            <w:vAlign w:val="center"/>
          </w:tcPr>
          <w:p w14:paraId="1070C1AD" w14:textId="77777777" w:rsidR="006D587B" w:rsidRPr="006152B5" w:rsidRDefault="006D587B" w:rsidP="006D587B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Q de vidange</w:t>
            </w:r>
            <w:r w:rsidRPr="006152B5">
              <w:rPr>
                <w:rFonts w:ascii="Arial" w:hAnsi="Arial" w:cs="Arial"/>
              </w:rPr>
              <w:t xml:space="preserve"> (L/s)</w:t>
            </w:r>
          </w:p>
        </w:tc>
        <w:tc>
          <w:tcPr>
            <w:tcW w:w="2693" w:type="dxa"/>
            <w:vAlign w:val="center"/>
          </w:tcPr>
          <w:p w14:paraId="61CDCEAD" w14:textId="77777777" w:rsidR="006D587B" w:rsidRPr="006152B5" w:rsidRDefault="006D587B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6D587B" w:rsidRPr="006152B5" w14:paraId="53262645" w14:textId="77777777" w:rsidTr="006D587B">
        <w:trPr>
          <w:trHeight w:val="227"/>
        </w:trPr>
        <w:tc>
          <w:tcPr>
            <w:tcW w:w="6648" w:type="dxa"/>
            <w:vAlign w:val="center"/>
          </w:tcPr>
          <w:p w14:paraId="4109F11A" w14:textId="77777777" w:rsidR="006D587B" w:rsidRPr="006152B5" w:rsidRDefault="006D587B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6152B5">
              <w:rPr>
                <w:rFonts w:ascii="Arial" w:hAnsi="Arial" w:cs="Arial"/>
                <w:lang w:eastAsia="fr-CA"/>
              </w:rPr>
              <w:t>Hauteur de précipitation retenue (mm)</w:t>
            </w:r>
          </w:p>
        </w:tc>
        <w:tc>
          <w:tcPr>
            <w:tcW w:w="2693" w:type="dxa"/>
            <w:vAlign w:val="center"/>
          </w:tcPr>
          <w:p w14:paraId="6BB9E253" w14:textId="77777777" w:rsidR="006D587B" w:rsidRPr="006152B5" w:rsidRDefault="006D587B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</w:tbl>
    <w:p w14:paraId="23DE523C" w14:textId="77777777" w:rsidR="00FF0B78" w:rsidRPr="006152B5" w:rsidRDefault="00FF0B78" w:rsidP="009F34B3">
      <w:pPr>
        <w:spacing w:after="0"/>
        <w:rPr>
          <w:rFonts w:ascii="Arial" w:hAnsi="Arial" w:cs="Arial"/>
          <w:bCs/>
          <w:lang w:eastAsia="fr-CA"/>
        </w:rPr>
      </w:pPr>
    </w:p>
    <w:p w14:paraId="14C1124E" w14:textId="77777777" w:rsidR="00D56DD0" w:rsidRPr="006152B5" w:rsidRDefault="00D56DD0" w:rsidP="0F72C371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</w:rPr>
      </w:pPr>
      <w:r w:rsidRPr="006152B5">
        <w:rPr>
          <w:rFonts w:ascii="Arial" w:hAnsi="Arial" w:cs="Arial"/>
          <w:b/>
          <w:bCs/>
        </w:rPr>
        <w:t>REMARQUE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30"/>
      </w:tblGrid>
      <w:tr w:rsidR="00D56DD0" w:rsidRPr="006152B5" w14:paraId="52E56223" w14:textId="77777777" w:rsidTr="009A6BC4">
        <w:trPr>
          <w:trHeight w:val="437"/>
        </w:trPr>
        <w:tc>
          <w:tcPr>
            <w:tcW w:w="9330" w:type="dxa"/>
          </w:tcPr>
          <w:p w14:paraId="07547A01" w14:textId="77777777" w:rsidR="00D56DD0" w:rsidRPr="006152B5" w:rsidRDefault="00D56DD0" w:rsidP="00D92976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5043CB0F" w14:textId="77777777" w:rsidR="00870FCB" w:rsidRPr="006152B5" w:rsidRDefault="00870FCB">
      <w:pPr>
        <w:rPr>
          <w:rFonts w:ascii="Arial" w:hAnsi="Arial" w:cs="Arial"/>
          <w:b/>
        </w:rPr>
      </w:pPr>
    </w:p>
    <w:p w14:paraId="07459315" w14:textId="19F0255D" w:rsidR="00441109" w:rsidRPr="006152B5" w:rsidRDefault="00E50A44">
      <w:pPr>
        <w:rPr>
          <w:rFonts w:ascii="Arial" w:hAnsi="Arial" w:cs="Arial"/>
          <w:b/>
        </w:rPr>
      </w:pPr>
      <w:r w:rsidRPr="006152B5">
        <w:rPr>
          <w:rFonts w:ascii="Arial" w:hAnsi="Arial" w:cs="Arial"/>
          <w:b/>
        </w:rPr>
        <w:t>p.</w:t>
      </w:r>
      <w:r w:rsidR="0058498B" w:rsidRPr="007919AC">
        <w:rPr>
          <w:rFonts w:ascii="Arial" w:hAnsi="Arial" w:cs="Arial"/>
          <w:b/>
        </w:rPr>
        <w:t> </w:t>
      </w:r>
      <w:r w:rsidRPr="006152B5">
        <w:rPr>
          <w:rFonts w:ascii="Arial" w:hAnsi="Arial" w:cs="Arial"/>
          <w:b/>
        </w:rPr>
        <w:t>j. : C</w:t>
      </w:r>
      <w:r w:rsidR="00870FCB" w:rsidRPr="006152B5">
        <w:rPr>
          <w:rFonts w:ascii="Arial" w:hAnsi="Arial" w:cs="Arial"/>
          <w:b/>
        </w:rPr>
        <w:t>roquis</w:t>
      </w:r>
    </w:p>
    <w:p w14:paraId="2880D065" w14:textId="468F2EFD" w:rsidR="00441109" w:rsidRPr="006152B5" w:rsidRDefault="007919AC" w:rsidP="0F72C3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lang w:eastAsia="fr-CA"/>
        </w:rPr>
      </w:pPr>
      <w:r>
        <w:rPr>
          <w:rFonts w:ascii="Arial" w:hAnsi="Arial" w:cs="Arial"/>
          <w:b/>
          <w:bCs/>
          <w:lang w:eastAsia="fr-CA"/>
        </w:rPr>
        <w:t>REPRÉSENT</w:t>
      </w:r>
      <w:r w:rsidR="00441109" w:rsidRPr="006152B5">
        <w:rPr>
          <w:rFonts w:ascii="Arial" w:hAnsi="Arial" w:cs="Arial"/>
          <w:b/>
          <w:bCs/>
          <w:lang w:eastAsia="fr-CA"/>
        </w:rPr>
        <w:t xml:space="preserve">ANT </w:t>
      </w:r>
      <w:r w:rsidR="35495D14" w:rsidRPr="006152B5">
        <w:rPr>
          <w:rFonts w:ascii="Arial" w:hAnsi="Arial" w:cs="Arial"/>
          <w:b/>
          <w:bCs/>
          <w:lang w:eastAsia="fr-CA"/>
        </w:rPr>
        <w:t>DE L’EXPLOITANT MUNICIPAL</w:t>
      </w:r>
    </w:p>
    <w:p w14:paraId="3BDF4024" w14:textId="64435A9C" w:rsidR="1C16D8A5" w:rsidRPr="006152B5" w:rsidRDefault="1C16D8A5" w:rsidP="0F72C371">
      <w:pPr>
        <w:spacing w:line="257" w:lineRule="auto"/>
      </w:pPr>
      <w:r w:rsidRPr="006152B5">
        <w:rPr>
          <w:rFonts w:ascii="Arial" w:eastAsia="Arial" w:hAnsi="Arial" w:cs="Arial"/>
        </w:rPr>
        <w:t>L</w:t>
      </w:r>
      <w:r w:rsidR="007D7892" w:rsidRPr="006152B5">
        <w:rPr>
          <w:rFonts w:ascii="Arial" w:eastAsia="Arial" w:hAnsi="Arial" w:cs="Arial"/>
        </w:rPr>
        <w:t>e</w:t>
      </w:r>
      <w:r w:rsidR="007D7892" w:rsidRPr="007919AC">
        <w:rPr>
          <w:rFonts w:ascii="Arial" w:eastAsia="Arial" w:hAnsi="Arial" w:cs="Arial"/>
        </w:rPr>
        <w:t xml:space="preserve"> </w:t>
      </w:r>
      <w:r w:rsidR="007919AC">
        <w:rPr>
          <w:rFonts w:ascii="Arial" w:eastAsia="Arial" w:hAnsi="Arial" w:cs="Arial"/>
        </w:rPr>
        <w:t>représent</w:t>
      </w:r>
      <w:r w:rsidRPr="006152B5">
        <w:rPr>
          <w:rFonts w:ascii="Arial" w:eastAsia="Arial" w:hAnsi="Arial" w:cs="Arial"/>
        </w:rPr>
        <w:t>ant</w:t>
      </w:r>
      <w:r w:rsidR="007D7892" w:rsidRPr="006152B5">
        <w:rPr>
          <w:rFonts w:ascii="Arial" w:eastAsia="Arial" w:hAnsi="Arial" w:cs="Arial"/>
        </w:rPr>
        <w:t xml:space="preserve"> confirme</w:t>
      </w:r>
      <w:r w:rsidRPr="006152B5">
        <w:rPr>
          <w:rFonts w:ascii="Arial" w:eastAsia="Arial" w:hAnsi="Arial" w:cs="Arial"/>
        </w:rPr>
        <w:t xml:space="preserve"> avoir les connaissances appropriées pour </w:t>
      </w:r>
      <w:r w:rsidR="00057C5E" w:rsidRPr="006152B5">
        <w:rPr>
          <w:rFonts w:ascii="Arial" w:eastAsia="Arial" w:hAnsi="Arial" w:cs="Arial"/>
        </w:rPr>
        <w:t xml:space="preserve">remplir </w:t>
      </w:r>
      <w:r w:rsidRPr="006152B5">
        <w:rPr>
          <w:rFonts w:ascii="Arial" w:eastAsia="Arial" w:hAnsi="Arial" w:cs="Arial"/>
        </w:rPr>
        <w:t>la présente fiche.</w:t>
      </w:r>
    </w:p>
    <w:p w14:paraId="6F19A56F" w14:textId="26FEDEC4" w:rsidR="00441109" w:rsidRPr="006152B5" w:rsidRDefault="00441109" w:rsidP="00441109">
      <w:pPr>
        <w:spacing w:after="60"/>
        <w:rPr>
          <w:rFonts w:ascii="Arial" w:hAnsi="Arial" w:cs="Arial"/>
        </w:rPr>
      </w:pPr>
      <w:r w:rsidRPr="006152B5">
        <w:rPr>
          <w:rFonts w:ascii="Arial" w:hAnsi="Arial" w:cs="Arial"/>
        </w:rPr>
        <w:t xml:space="preserve">Nom : 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7E68E7" w:rsidRPr="006152B5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7E68E7" w:rsidRPr="007919AC">
        <w:rPr>
          <w:rFonts w:ascii="Arial" w:hAnsi="Arial" w:cs="Arial"/>
          <w:sz w:val="20"/>
          <w:szCs w:val="20"/>
          <w:lang w:eastAsia="fr-CA"/>
        </w:rPr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40FDA1EB" w14:textId="0A7A0B52" w:rsidR="00441109" w:rsidRPr="006152B5" w:rsidRDefault="00441109" w:rsidP="00441109">
      <w:pPr>
        <w:spacing w:after="60"/>
        <w:rPr>
          <w:rFonts w:ascii="Arial" w:hAnsi="Arial" w:cs="Arial"/>
        </w:rPr>
      </w:pPr>
      <w:r w:rsidRPr="006152B5">
        <w:rPr>
          <w:rFonts w:ascii="Arial" w:hAnsi="Arial" w:cs="Arial"/>
        </w:rPr>
        <w:t xml:space="preserve">Fonction : 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7E68E7" w:rsidRPr="006152B5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7E68E7" w:rsidRPr="007919AC">
        <w:rPr>
          <w:rFonts w:ascii="Arial" w:hAnsi="Arial" w:cs="Arial"/>
          <w:sz w:val="20"/>
          <w:szCs w:val="20"/>
          <w:lang w:eastAsia="fr-CA"/>
        </w:rPr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5A17154F" w14:textId="45E7C442" w:rsidR="00441109" w:rsidRPr="006152B5" w:rsidRDefault="00441109" w:rsidP="00441109">
      <w:pPr>
        <w:spacing w:after="60"/>
        <w:rPr>
          <w:rFonts w:ascii="Arial" w:hAnsi="Arial" w:cs="Arial"/>
        </w:rPr>
      </w:pPr>
      <w:r w:rsidRPr="006152B5">
        <w:rPr>
          <w:rFonts w:ascii="Arial" w:hAnsi="Arial" w:cs="Arial"/>
        </w:rPr>
        <w:t xml:space="preserve">Adresse courriel : 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7E68E7" w:rsidRPr="006152B5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7E68E7" w:rsidRPr="007919AC">
        <w:rPr>
          <w:rFonts w:ascii="Arial" w:hAnsi="Arial" w:cs="Arial"/>
          <w:sz w:val="20"/>
          <w:szCs w:val="20"/>
          <w:lang w:eastAsia="fr-CA"/>
        </w:rPr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7CBFC1D8" w14:textId="0D06DA89" w:rsidR="00441109" w:rsidRPr="006152B5" w:rsidRDefault="00441109" w:rsidP="0F72C371">
      <w:pPr>
        <w:rPr>
          <w:rFonts w:ascii="Arial" w:hAnsi="Arial" w:cs="Arial"/>
        </w:rPr>
        <w:sectPr w:rsidR="00441109" w:rsidRPr="006152B5" w:rsidSect="00C17F1F">
          <w:headerReference w:type="first" r:id="rId15"/>
          <w:footerReference w:type="first" r:id="rId16"/>
          <w:pgSz w:w="12240" w:h="15840" w:code="1"/>
          <w:pgMar w:top="1440" w:right="1440" w:bottom="1440" w:left="1440" w:header="709" w:footer="567" w:gutter="0"/>
          <w:cols w:space="708"/>
          <w:titlePg/>
          <w:docGrid w:linePitch="299"/>
        </w:sectPr>
      </w:pPr>
      <w:r w:rsidRPr="006152B5">
        <w:rPr>
          <w:rFonts w:ascii="Arial" w:hAnsi="Arial" w:cs="Arial"/>
        </w:rPr>
        <w:t xml:space="preserve">Date : 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7E68E7" w:rsidRPr="006152B5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7E68E7" w:rsidRPr="007919AC">
        <w:rPr>
          <w:rFonts w:ascii="Arial" w:hAnsi="Arial" w:cs="Arial"/>
          <w:sz w:val="20"/>
          <w:szCs w:val="20"/>
          <w:lang w:eastAsia="fr-CA"/>
        </w:rPr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6152B5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7E68E7" w:rsidRPr="007919AC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20B79428" w14:textId="77777777" w:rsidR="00FE22CF" w:rsidRPr="006152B5" w:rsidRDefault="00FE22CF" w:rsidP="00FE22CF">
      <w:pPr>
        <w:pBdr>
          <w:bottom w:val="single" w:sz="6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6152B5">
        <w:rPr>
          <w:rFonts w:ascii="Arial" w:hAnsi="Arial" w:cs="Arial"/>
          <w:b/>
          <w:sz w:val="20"/>
          <w:szCs w:val="20"/>
        </w:rPr>
        <w:lastRenderedPageBreak/>
        <w:t>ANNEXE 1 : CONSIGNES</w:t>
      </w:r>
    </w:p>
    <w:p w14:paraId="42D118ED" w14:textId="25975CD9" w:rsidR="00AA052C" w:rsidRPr="006152B5" w:rsidRDefault="00AA052C" w:rsidP="0099574F">
      <w:pPr>
        <w:spacing w:before="120" w:after="120"/>
        <w:jc w:val="both"/>
        <w:rPr>
          <w:rFonts w:ascii="Arial" w:hAnsi="Arial" w:cs="Arial"/>
          <w:lang w:eastAsia="fr-CA"/>
        </w:rPr>
      </w:pPr>
      <w:r w:rsidRPr="006152B5">
        <w:rPr>
          <w:rFonts w:ascii="Arial" w:hAnsi="Arial" w:cs="Arial"/>
          <w:lang w:eastAsia="fr-CA"/>
        </w:rPr>
        <w:t xml:space="preserve">La fiche technique du réservoir de rétention peut être </w:t>
      </w:r>
      <w:r w:rsidR="00057C5E" w:rsidRPr="006152B5">
        <w:rPr>
          <w:rFonts w:ascii="Arial" w:hAnsi="Arial" w:cs="Arial"/>
          <w:lang w:eastAsia="fr-CA"/>
        </w:rPr>
        <w:t xml:space="preserve">remplie </w:t>
      </w:r>
      <w:r w:rsidR="00731779">
        <w:rPr>
          <w:rFonts w:ascii="Arial" w:hAnsi="Arial" w:cs="Arial"/>
          <w:lang w:eastAsia="fr-CA"/>
        </w:rPr>
        <w:t>à l’aide de certaines</w:t>
      </w:r>
      <w:r w:rsidRPr="006152B5">
        <w:rPr>
          <w:rFonts w:ascii="Arial" w:hAnsi="Arial" w:cs="Arial"/>
          <w:lang w:eastAsia="fr-CA"/>
        </w:rPr>
        <w:t xml:space="preserve"> consignes fournies dans la </w:t>
      </w:r>
      <w:hyperlink r:id="rId17" w:history="1">
        <w:r w:rsidRPr="00731779">
          <w:rPr>
            <w:rStyle w:val="Lienhypertexte"/>
            <w:rFonts w:ascii="Arial" w:hAnsi="Arial" w:cs="Arial"/>
            <w:lang w:eastAsia="fr-CA"/>
          </w:rPr>
          <w:t>fiche technique du poste de pompage</w:t>
        </w:r>
      </w:hyperlink>
      <w:r w:rsidRPr="006152B5">
        <w:rPr>
          <w:rFonts w:ascii="Arial" w:hAnsi="Arial" w:cs="Arial"/>
          <w:lang w:eastAsia="fr-CA"/>
        </w:rPr>
        <w:t>. Les instructions ci-dessous permettent de fournir certaines précisions.</w:t>
      </w:r>
    </w:p>
    <w:p w14:paraId="400A7713" w14:textId="77777777" w:rsidR="00AA052C" w:rsidRPr="006152B5" w:rsidRDefault="00AA052C" w:rsidP="0099574F">
      <w:pPr>
        <w:spacing w:before="120" w:after="120"/>
        <w:jc w:val="both"/>
        <w:rPr>
          <w:rFonts w:ascii="Arial" w:hAnsi="Arial" w:cs="Arial"/>
          <w:b/>
        </w:rPr>
      </w:pPr>
      <w:r w:rsidRPr="006152B5">
        <w:rPr>
          <w:rFonts w:ascii="Arial" w:hAnsi="Arial" w:cs="Arial"/>
          <w:b/>
        </w:rPr>
        <w:t>Section 4 : Vérification des débits au lieu d’implantation </w:t>
      </w:r>
    </w:p>
    <w:p w14:paraId="412F2097" w14:textId="65830997" w:rsidR="0076275B" w:rsidRDefault="0022526D" w:rsidP="0099574F">
      <w:pPr>
        <w:spacing w:after="26"/>
        <w:ind w:left="-4" w:right="48"/>
        <w:jc w:val="both"/>
        <w:rPr>
          <w:rFonts w:ascii="Arial" w:hAnsi="Arial" w:cs="Arial"/>
        </w:rPr>
      </w:pPr>
      <w:r w:rsidRPr="006152B5">
        <w:rPr>
          <w:rFonts w:ascii="Arial" w:hAnsi="Arial" w:cs="Arial"/>
        </w:rPr>
        <w:t>Les critères de conception d’un réservoir de rétention sont différents de ceux utilisés pour les autres ouvrages de contrôle. Toutefois, il est utile de c</w:t>
      </w:r>
      <w:r w:rsidR="007919AC">
        <w:rPr>
          <w:rFonts w:ascii="Arial" w:hAnsi="Arial" w:cs="Arial"/>
        </w:rPr>
        <w:t>onnaître les débits acheminés au</w:t>
      </w:r>
      <w:r w:rsidRPr="006152B5">
        <w:rPr>
          <w:rFonts w:ascii="Arial" w:hAnsi="Arial" w:cs="Arial"/>
        </w:rPr>
        <w:t xml:space="preserve"> réservoir. </w:t>
      </w:r>
      <w:r w:rsidR="0058498B" w:rsidRPr="006152B5">
        <w:rPr>
          <w:rFonts w:ascii="Arial" w:hAnsi="Arial" w:cs="Arial"/>
        </w:rPr>
        <w:t xml:space="preserve">Voilà </w:t>
      </w:r>
      <w:r w:rsidRPr="006152B5">
        <w:rPr>
          <w:rFonts w:ascii="Arial" w:hAnsi="Arial" w:cs="Arial"/>
        </w:rPr>
        <w:t xml:space="preserve">pourquoi </w:t>
      </w:r>
      <w:r w:rsidR="00AA052C" w:rsidRPr="006152B5">
        <w:rPr>
          <w:rFonts w:ascii="Arial" w:hAnsi="Arial" w:cs="Arial"/>
        </w:rPr>
        <w:t>cette section</w:t>
      </w:r>
      <w:r w:rsidR="0058498B" w:rsidRPr="006152B5">
        <w:rPr>
          <w:rFonts w:ascii="Arial" w:hAnsi="Arial" w:cs="Arial"/>
        </w:rPr>
        <w:t xml:space="preserve"> doit être remplie</w:t>
      </w:r>
      <w:r w:rsidR="00FE22CF" w:rsidRPr="006152B5">
        <w:rPr>
          <w:rFonts w:ascii="Arial" w:hAnsi="Arial" w:cs="Arial"/>
        </w:rPr>
        <w:t>.</w:t>
      </w:r>
    </w:p>
    <w:p w14:paraId="45FED013" w14:textId="43D47725" w:rsidR="0022526D" w:rsidRPr="0076275B" w:rsidRDefault="0022526D" w:rsidP="0076275B">
      <w:pPr>
        <w:rPr>
          <w:rFonts w:ascii="Arial" w:hAnsi="Arial" w:cs="Arial"/>
        </w:rPr>
      </w:pPr>
    </w:p>
    <w:sectPr w:rsidR="0022526D" w:rsidRPr="0076275B" w:rsidSect="00C17F1F">
      <w:footerReference w:type="first" r:id="rId18"/>
      <w:pgSz w:w="12240" w:h="15840" w:code="1"/>
      <w:pgMar w:top="1440" w:right="1440" w:bottom="1440" w:left="144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6C48" w14:textId="77777777" w:rsidR="00C17F1F" w:rsidRDefault="00C17F1F" w:rsidP="00A73737">
      <w:pPr>
        <w:spacing w:after="0" w:line="240" w:lineRule="auto"/>
      </w:pPr>
      <w:r>
        <w:separator/>
      </w:r>
    </w:p>
  </w:endnote>
  <w:endnote w:type="continuationSeparator" w:id="0">
    <w:p w14:paraId="55499F7B" w14:textId="77777777" w:rsidR="00C17F1F" w:rsidRDefault="00C17F1F" w:rsidP="00A7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108663"/>
      <w:docPartObj>
        <w:docPartGallery w:val="Page Numbers (Bottom of Page)"/>
        <w:docPartUnique/>
      </w:docPartObj>
    </w:sdtPr>
    <w:sdtEndPr/>
    <w:sdtContent>
      <w:p w14:paraId="7D7F6B08" w14:textId="77777777" w:rsidR="00B77C0A" w:rsidRDefault="00B77C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28" w:rsidRPr="005A7F28">
          <w:rPr>
            <w:noProof/>
            <w:lang w:val="fr-FR"/>
          </w:rPr>
          <w:t>3</w:t>
        </w:r>
        <w:r>
          <w:fldChar w:fldCharType="end"/>
        </w:r>
      </w:p>
    </w:sdtContent>
  </w:sdt>
  <w:p w14:paraId="6DFB9E20" w14:textId="77777777" w:rsidR="00B77C0A" w:rsidRDefault="00B77C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443" w14:textId="777A2410" w:rsidR="0099574F" w:rsidRDefault="0099574F" w:rsidP="0099574F">
    <w:pPr>
      <w:pStyle w:val="Pieddepage"/>
      <w:jc w:val="right"/>
    </w:pPr>
    <w:r w:rsidRPr="00144174">
      <w:rPr>
        <w:b/>
        <w:bCs/>
      </w:rPr>
      <w:t xml:space="preserve">Ouvrage de contrôle - </w:t>
    </w:r>
    <w:r w:rsidR="009A6BC4">
      <w:rPr>
        <w:b/>
        <w:bCs/>
      </w:rPr>
      <w:t>F</w:t>
    </w:r>
    <w:r w:rsidRPr="00144174">
      <w:rPr>
        <w:b/>
        <w:bCs/>
      </w:rPr>
      <w:t>iche technique</w:t>
    </w:r>
    <w:r>
      <w:rPr>
        <w:b/>
        <w:bCs/>
      </w:rPr>
      <w:t xml:space="preserve"> réservoir de rétention</w:t>
    </w:r>
  </w:p>
  <w:p w14:paraId="5FDB9A6E" w14:textId="13EF37A9" w:rsidR="0099574F" w:rsidRPr="00AA052C" w:rsidRDefault="0099574F" w:rsidP="0099574F">
    <w:pPr>
      <w:pStyle w:val="Pieddepage"/>
      <w:jc w:val="right"/>
    </w:pPr>
    <w:r w:rsidRPr="00144174">
      <w:rPr>
        <w:lang w:val="fr-FR"/>
      </w:rPr>
      <w:t xml:space="preserve">Page </w:t>
    </w:r>
    <w:r w:rsidR="00DE4384">
      <w:rPr>
        <w:b/>
        <w:bCs/>
        <w:lang w:val="fr-FR"/>
      </w:rPr>
      <w:t>1</w:t>
    </w:r>
    <w:r w:rsidRPr="00144174">
      <w:rPr>
        <w:lang w:val="fr-FR"/>
      </w:rPr>
      <w:t xml:space="preserve"> sur </w:t>
    </w:r>
    <w:r w:rsidR="009A6BC4">
      <w:rPr>
        <w:b/>
        <w:bCs/>
        <w:lang w:val="fr-F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E000" w14:textId="77777777" w:rsidR="00DE4384" w:rsidRDefault="00DE4384" w:rsidP="0099574F">
    <w:pPr>
      <w:pStyle w:val="Pieddepage"/>
      <w:jc w:val="right"/>
    </w:pPr>
    <w:r w:rsidRPr="00144174">
      <w:rPr>
        <w:b/>
        <w:bCs/>
      </w:rPr>
      <w:t xml:space="preserve">Ouvrage de contrôle - </w:t>
    </w:r>
    <w:r>
      <w:rPr>
        <w:b/>
        <w:bCs/>
      </w:rPr>
      <w:t>F</w:t>
    </w:r>
    <w:r w:rsidRPr="00144174">
      <w:rPr>
        <w:b/>
        <w:bCs/>
      </w:rPr>
      <w:t>iche technique</w:t>
    </w:r>
    <w:r>
      <w:rPr>
        <w:b/>
        <w:bCs/>
      </w:rPr>
      <w:t xml:space="preserve"> réservoir de rétention</w:t>
    </w:r>
  </w:p>
  <w:p w14:paraId="645250C4" w14:textId="11591E2A" w:rsidR="00DE4384" w:rsidRPr="00AA052C" w:rsidRDefault="00DE4384" w:rsidP="0099574F">
    <w:pPr>
      <w:pStyle w:val="Pieddepage"/>
      <w:jc w:val="right"/>
    </w:pPr>
    <w:r w:rsidRPr="00144174">
      <w:rPr>
        <w:lang w:val="fr-FR"/>
      </w:rPr>
      <w:t xml:space="preserve">Page </w:t>
    </w:r>
    <w:r>
      <w:rPr>
        <w:b/>
        <w:bCs/>
        <w:lang w:val="fr-FR"/>
      </w:rPr>
      <w:t>2</w:t>
    </w:r>
    <w:r w:rsidRPr="00144174">
      <w:rPr>
        <w:lang w:val="fr-FR"/>
      </w:rPr>
      <w:t xml:space="preserve"> sur </w:t>
    </w:r>
    <w:r>
      <w:rPr>
        <w:b/>
        <w:bCs/>
        <w:lang w:val="fr-FR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29F2" w14:textId="77777777" w:rsidR="00DE4384" w:rsidRDefault="00DE4384" w:rsidP="0099574F">
    <w:pPr>
      <w:pStyle w:val="Pieddepage"/>
      <w:jc w:val="right"/>
    </w:pPr>
    <w:r w:rsidRPr="00144174">
      <w:rPr>
        <w:b/>
        <w:bCs/>
      </w:rPr>
      <w:t xml:space="preserve">Ouvrage de contrôle - </w:t>
    </w:r>
    <w:r>
      <w:rPr>
        <w:b/>
        <w:bCs/>
      </w:rPr>
      <w:t>F</w:t>
    </w:r>
    <w:r w:rsidRPr="00144174">
      <w:rPr>
        <w:b/>
        <w:bCs/>
      </w:rPr>
      <w:t>iche technique</w:t>
    </w:r>
    <w:r>
      <w:rPr>
        <w:b/>
        <w:bCs/>
      </w:rPr>
      <w:t xml:space="preserve"> réservoir de rétention</w:t>
    </w:r>
  </w:p>
  <w:p w14:paraId="6975FD35" w14:textId="0A8750A6" w:rsidR="00DE4384" w:rsidRPr="00AA052C" w:rsidRDefault="00DE4384" w:rsidP="0099574F">
    <w:pPr>
      <w:pStyle w:val="Pieddepage"/>
      <w:jc w:val="right"/>
    </w:pPr>
    <w:r w:rsidRPr="00144174">
      <w:rPr>
        <w:lang w:val="fr-FR"/>
      </w:rPr>
      <w:t xml:space="preserve">Page </w:t>
    </w:r>
    <w:r>
      <w:rPr>
        <w:b/>
        <w:bCs/>
        <w:lang w:val="fr-FR"/>
      </w:rPr>
      <w:t>3</w:t>
    </w:r>
    <w:r w:rsidRPr="00144174">
      <w:rPr>
        <w:lang w:val="fr-FR"/>
      </w:rPr>
      <w:t xml:space="preserve"> sur </w:t>
    </w:r>
    <w:r>
      <w:rPr>
        <w:b/>
        <w:bCs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7E9F" w14:textId="77777777" w:rsidR="00C17F1F" w:rsidRDefault="00C17F1F" w:rsidP="00A73737">
      <w:pPr>
        <w:spacing w:after="0" w:line="240" w:lineRule="auto"/>
      </w:pPr>
      <w:r>
        <w:separator/>
      </w:r>
    </w:p>
  </w:footnote>
  <w:footnote w:type="continuationSeparator" w:id="0">
    <w:p w14:paraId="4C7AEAB1" w14:textId="77777777" w:rsidR="00C17F1F" w:rsidRDefault="00C17F1F" w:rsidP="00A7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FDA8" w14:textId="41559672" w:rsidR="00A23D9E" w:rsidRDefault="00F8044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B7977AC" wp14:editId="30AA719F">
          <wp:simplePos x="0" y="0"/>
          <wp:positionH relativeFrom="column">
            <wp:posOffset>-890546</wp:posOffset>
          </wp:positionH>
          <wp:positionV relativeFrom="paragraph">
            <wp:posOffset>-430005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0B6FFF6A" w:rsidR="00A3402A" w:rsidRDefault="00B0501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62A62BAE" wp14:editId="5B8E2E0E">
          <wp:simplePos x="0" y="0"/>
          <wp:positionH relativeFrom="column">
            <wp:posOffset>-868101</wp:posOffset>
          </wp:positionH>
          <wp:positionV relativeFrom="paragraph">
            <wp:posOffset>-428899</wp:posOffset>
          </wp:positionV>
          <wp:extent cx="1755140" cy="904875"/>
          <wp:effectExtent l="0" t="0" r="0" b="9525"/>
          <wp:wrapNone/>
          <wp:docPr id="984282939" name="Image 98428293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262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40A6952E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4924EE"/>
    <w:multiLevelType w:val="hybridMultilevel"/>
    <w:tmpl w:val="EE28192C"/>
    <w:lvl w:ilvl="0" w:tplc="AC048F34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B2962"/>
    <w:multiLevelType w:val="hybridMultilevel"/>
    <w:tmpl w:val="A41A0FA2"/>
    <w:lvl w:ilvl="0" w:tplc="0C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44207129">
    <w:abstractNumId w:val="0"/>
  </w:num>
  <w:num w:numId="2" w16cid:durableId="1426464846">
    <w:abstractNumId w:val="1"/>
  </w:num>
  <w:num w:numId="3" w16cid:durableId="1143078930">
    <w:abstractNumId w:val="2"/>
  </w:num>
  <w:num w:numId="4" w16cid:durableId="17689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72D8"/>
    <w:rsid w:val="00057C5E"/>
    <w:rsid w:val="00061159"/>
    <w:rsid w:val="00076A01"/>
    <w:rsid w:val="000E1497"/>
    <w:rsid w:val="000F5892"/>
    <w:rsid w:val="00120237"/>
    <w:rsid w:val="00140052"/>
    <w:rsid w:val="00151CF9"/>
    <w:rsid w:val="0017189F"/>
    <w:rsid w:val="0018690E"/>
    <w:rsid w:val="00186F8B"/>
    <w:rsid w:val="001D5CB7"/>
    <w:rsid w:val="001D6314"/>
    <w:rsid w:val="001E0609"/>
    <w:rsid w:val="001E61D9"/>
    <w:rsid w:val="002042AF"/>
    <w:rsid w:val="0021197D"/>
    <w:rsid w:val="0022526D"/>
    <w:rsid w:val="00247809"/>
    <w:rsid w:val="0026264F"/>
    <w:rsid w:val="002630B7"/>
    <w:rsid w:val="00283EC5"/>
    <w:rsid w:val="00286483"/>
    <w:rsid w:val="002C703D"/>
    <w:rsid w:val="002E0EF3"/>
    <w:rsid w:val="00312D4E"/>
    <w:rsid w:val="00321767"/>
    <w:rsid w:val="00325735"/>
    <w:rsid w:val="0034140C"/>
    <w:rsid w:val="0038029A"/>
    <w:rsid w:val="003B13F8"/>
    <w:rsid w:val="003B1FA6"/>
    <w:rsid w:val="003C6BB8"/>
    <w:rsid w:val="003C7C84"/>
    <w:rsid w:val="003D324F"/>
    <w:rsid w:val="003F75E0"/>
    <w:rsid w:val="00401489"/>
    <w:rsid w:val="00401E88"/>
    <w:rsid w:val="00405E89"/>
    <w:rsid w:val="00441109"/>
    <w:rsid w:val="00441F93"/>
    <w:rsid w:val="00463136"/>
    <w:rsid w:val="00493BE7"/>
    <w:rsid w:val="004E3C89"/>
    <w:rsid w:val="004F1A32"/>
    <w:rsid w:val="00501C77"/>
    <w:rsid w:val="0052132B"/>
    <w:rsid w:val="0052681A"/>
    <w:rsid w:val="00555F00"/>
    <w:rsid w:val="005579E1"/>
    <w:rsid w:val="00571752"/>
    <w:rsid w:val="0058498B"/>
    <w:rsid w:val="00590E1B"/>
    <w:rsid w:val="005A318F"/>
    <w:rsid w:val="005A7F28"/>
    <w:rsid w:val="005C48DB"/>
    <w:rsid w:val="005C4E90"/>
    <w:rsid w:val="005D7499"/>
    <w:rsid w:val="006152B5"/>
    <w:rsid w:val="006153CA"/>
    <w:rsid w:val="00642361"/>
    <w:rsid w:val="00680648"/>
    <w:rsid w:val="006A5D8E"/>
    <w:rsid w:val="006B0BCA"/>
    <w:rsid w:val="006C67A2"/>
    <w:rsid w:val="006D587B"/>
    <w:rsid w:val="00702FC2"/>
    <w:rsid w:val="007050EA"/>
    <w:rsid w:val="00724A44"/>
    <w:rsid w:val="00731779"/>
    <w:rsid w:val="00746117"/>
    <w:rsid w:val="0074711A"/>
    <w:rsid w:val="007621CC"/>
    <w:rsid w:val="0076275B"/>
    <w:rsid w:val="00770B26"/>
    <w:rsid w:val="007919AC"/>
    <w:rsid w:val="007A17FB"/>
    <w:rsid w:val="007D0312"/>
    <w:rsid w:val="007D7892"/>
    <w:rsid w:val="007D789A"/>
    <w:rsid w:val="007E68E7"/>
    <w:rsid w:val="007E7BE0"/>
    <w:rsid w:val="007F7925"/>
    <w:rsid w:val="00801E69"/>
    <w:rsid w:val="00870EBC"/>
    <w:rsid w:val="00870FCB"/>
    <w:rsid w:val="00874AAF"/>
    <w:rsid w:val="008823B2"/>
    <w:rsid w:val="00895236"/>
    <w:rsid w:val="008A2752"/>
    <w:rsid w:val="008C7A16"/>
    <w:rsid w:val="008D23A0"/>
    <w:rsid w:val="008F531D"/>
    <w:rsid w:val="008F5A6D"/>
    <w:rsid w:val="00915C99"/>
    <w:rsid w:val="00932651"/>
    <w:rsid w:val="00936F28"/>
    <w:rsid w:val="00943E83"/>
    <w:rsid w:val="009666D8"/>
    <w:rsid w:val="0096753E"/>
    <w:rsid w:val="0097102F"/>
    <w:rsid w:val="0098243A"/>
    <w:rsid w:val="0099574F"/>
    <w:rsid w:val="009A6BC4"/>
    <w:rsid w:val="009D1F13"/>
    <w:rsid w:val="009D2076"/>
    <w:rsid w:val="009E5860"/>
    <w:rsid w:val="009E71B7"/>
    <w:rsid w:val="009F34B3"/>
    <w:rsid w:val="00A128EA"/>
    <w:rsid w:val="00A1576E"/>
    <w:rsid w:val="00A23D9E"/>
    <w:rsid w:val="00A3402A"/>
    <w:rsid w:val="00A73737"/>
    <w:rsid w:val="00A73E3A"/>
    <w:rsid w:val="00AA052C"/>
    <w:rsid w:val="00AB11DF"/>
    <w:rsid w:val="00B05018"/>
    <w:rsid w:val="00B277E8"/>
    <w:rsid w:val="00B521AC"/>
    <w:rsid w:val="00B66C15"/>
    <w:rsid w:val="00B76EBE"/>
    <w:rsid w:val="00B77C0A"/>
    <w:rsid w:val="00B83941"/>
    <w:rsid w:val="00B927C7"/>
    <w:rsid w:val="00BA7373"/>
    <w:rsid w:val="00BC4099"/>
    <w:rsid w:val="00BF3AF6"/>
    <w:rsid w:val="00BF5853"/>
    <w:rsid w:val="00C04C50"/>
    <w:rsid w:val="00C15E5C"/>
    <w:rsid w:val="00C17F1F"/>
    <w:rsid w:val="00C37BB5"/>
    <w:rsid w:val="00C668F5"/>
    <w:rsid w:val="00C75EA2"/>
    <w:rsid w:val="00CA29A5"/>
    <w:rsid w:val="00CB1176"/>
    <w:rsid w:val="00CB17B6"/>
    <w:rsid w:val="00CB4082"/>
    <w:rsid w:val="00CB7DFB"/>
    <w:rsid w:val="00CD4176"/>
    <w:rsid w:val="00D0576D"/>
    <w:rsid w:val="00D440B5"/>
    <w:rsid w:val="00D56DD0"/>
    <w:rsid w:val="00D60551"/>
    <w:rsid w:val="00D7017A"/>
    <w:rsid w:val="00D707F8"/>
    <w:rsid w:val="00D861F7"/>
    <w:rsid w:val="00D922BD"/>
    <w:rsid w:val="00D92976"/>
    <w:rsid w:val="00DA5DFA"/>
    <w:rsid w:val="00DA6C1E"/>
    <w:rsid w:val="00DC52D8"/>
    <w:rsid w:val="00DD6989"/>
    <w:rsid w:val="00DE4384"/>
    <w:rsid w:val="00E120E1"/>
    <w:rsid w:val="00E42470"/>
    <w:rsid w:val="00E50A44"/>
    <w:rsid w:val="00E60C7B"/>
    <w:rsid w:val="00E66B0D"/>
    <w:rsid w:val="00E75F87"/>
    <w:rsid w:val="00E97BF4"/>
    <w:rsid w:val="00F12B01"/>
    <w:rsid w:val="00F54FA3"/>
    <w:rsid w:val="00F63469"/>
    <w:rsid w:val="00F71D9D"/>
    <w:rsid w:val="00F72A49"/>
    <w:rsid w:val="00F8044A"/>
    <w:rsid w:val="00F8293C"/>
    <w:rsid w:val="00FA13FC"/>
    <w:rsid w:val="00FA5D83"/>
    <w:rsid w:val="00FB00B4"/>
    <w:rsid w:val="00FB4958"/>
    <w:rsid w:val="00FE22CF"/>
    <w:rsid w:val="00FE7630"/>
    <w:rsid w:val="00FF0B78"/>
    <w:rsid w:val="00FF687E"/>
    <w:rsid w:val="01E0A88D"/>
    <w:rsid w:val="03E3EE4B"/>
    <w:rsid w:val="0776D362"/>
    <w:rsid w:val="0F72C371"/>
    <w:rsid w:val="0F92161D"/>
    <w:rsid w:val="1B1EE801"/>
    <w:rsid w:val="1C16D8A5"/>
    <w:rsid w:val="35495D14"/>
    <w:rsid w:val="40C81F74"/>
    <w:rsid w:val="6AC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B8FD"/>
  <w15:docId w15:val="{81C28391-2F39-4D30-A934-DEFFC19C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FF687E"/>
    <w:pPr>
      <w:spacing w:before="220"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687E"/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D78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8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8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8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nvironnement.gouv.qc.ca/eau/eaux-usees/ouvrages-municipaux/fiche-pompage.doc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276c43-f720-4a88-a454-98e6c4a9707c">
      <UserInfo>
        <DisplayName/>
        <AccountId xsi:nil="true"/>
        <AccountType/>
      </UserInfo>
    </SharedWithUsers>
    <Personne xmlns="3730c36a-c603-4176-93aa-d51ef3929125">
      <UserInfo>
        <DisplayName/>
        <AccountId xsi:nil="true"/>
        <AccountType/>
      </UserInfo>
    </Personne>
    <Statut xmlns="3730c36a-c603-4176-93aa-d51ef3929125" xsi:nil="true"/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CA9FC-5CF7-4DFA-BF76-4BD8EDA29D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30c36a-c603-4176-93aa-d51ef3929125"/>
    <ds:schemaRef ds:uri="http://schemas.microsoft.com/office/infopath/2007/PartnerControls"/>
    <ds:schemaRef ds:uri="43276c43-f720-4a88-a454-98e6c4a970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21D27E-5B34-4AF6-AF3D-EDA6135E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34989-B5C3-4F5C-A0D9-FD60440C62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9D1EB-7F0A-4241-840E-F9F754FB1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Ministère de l’Environnement, de la Lutte contre les changements climatiques, de la Faune et des Parcs;MELCCFP</dc:creator>
  <cp:keywords/>
  <dc:description/>
  <cp:lastModifiedBy>Galerneau, Sophie</cp:lastModifiedBy>
  <cp:revision>12</cp:revision>
  <cp:lastPrinted>2020-03-06T22:00:00Z</cp:lastPrinted>
  <dcterms:created xsi:type="dcterms:W3CDTF">2020-08-25T15:12:00Z</dcterms:created>
  <dcterms:modified xsi:type="dcterms:W3CDTF">2024-03-15T20:30:00Z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