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DFD8" w14:textId="7EE27D17" w:rsidR="00A607C4" w:rsidRPr="00D82900" w:rsidRDefault="00936751" w:rsidP="00E45458">
      <w:pPr>
        <w:jc w:val="center"/>
        <w:rPr>
          <w:rFonts w:ascii="Arial" w:hAnsi="Arial" w:cs="Arial"/>
          <w:b/>
          <w:bCs/>
          <w:color w:val="2F5496" w:themeColor="accent1" w:themeShade="BF"/>
          <w:sz w:val="28"/>
          <w:szCs w:val="28"/>
        </w:rPr>
      </w:pPr>
      <w:r w:rsidRPr="00D82900">
        <w:rPr>
          <w:rFonts w:ascii="Arial" w:hAnsi="Arial" w:cs="Arial"/>
          <w:b/>
          <w:bCs/>
          <w:noProof/>
          <w:color w:val="2F5496" w:themeColor="accent1" w:themeShade="BF"/>
          <w:sz w:val="28"/>
          <w:szCs w:val="28"/>
        </w:rPr>
        <w:drawing>
          <wp:anchor distT="0" distB="0" distL="114300" distR="114300" simplePos="0" relativeHeight="251658240" behindDoc="1" locked="0" layoutInCell="1" allowOverlap="1" wp14:anchorId="3A7EC9D6" wp14:editId="70B5E4AD">
            <wp:simplePos x="0" y="0"/>
            <wp:positionH relativeFrom="margin">
              <wp:align>left</wp:align>
            </wp:positionH>
            <wp:positionV relativeFrom="paragraph">
              <wp:posOffset>457</wp:posOffset>
            </wp:positionV>
            <wp:extent cx="2445385" cy="1257935"/>
            <wp:effectExtent l="0" t="0" r="0" b="0"/>
            <wp:wrapTight wrapText="bothSides">
              <wp:wrapPolygon edited="0">
                <wp:start x="1514" y="2617"/>
                <wp:lineTo x="1346" y="12757"/>
                <wp:lineTo x="4880" y="14720"/>
                <wp:lineTo x="5048" y="17664"/>
                <wp:lineTo x="6731" y="18972"/>
                <wp:lineTo x="6731" y="19626"/>
                <wp:lineTo x="7909" y="19626"/>
                <wp:lineTo x="17668" y="18972"/>
                <wp:lineTo x="20360" y="17991"/>
                <wp:lineTo x="20360" y="12757"/>
                <wp:lineTo x="10937" y="8505"/>
                <wp:lineTo x="10096" y="2617"/>
                <wp:lineTo x="1514" y="2617"/>
              </wp:wrapPolygon>
            </wp:wrapTight>
            <wp:docPr id="1915206190" name="Image 1" descr="Une image contenant capture d’écran, obscurité,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06190" name="Image 1" descr="Une image contenant capture d’écran, obscurité, fenêtr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0170" cy="1270851"/>
                    </a:xfrm>
                    <a:prstGeom prst="rect">
                      <a:avLst/>
                    </a:prstGeom>
                  </pic:spPr>
                </pic:pic>
              </a:graphicData>
            </a:graphic>
            <wp14:sizeRelH relativeFrom="margin">
              <wp14:pctWidth>0</wp14:pctWidth>
            </wp14:sizeRelH>
            <wp14:sizeRelV relativeFrom="margin">
              <wp14:pctHeight>0</wp14:pctHeight>
            </wp14:sizeRelV>
          </wp:anchor>
        </w:drawing>
      </w:r>
      <w:r w:rsidR="00A607C4" w:rsidRPr="00D82900">
        <w:rPr>
          <w:rFonts w:ascii="Arial" w:hAnsi="Arial" w:cs="Arial"/>
          <w:b/>
          <w:bCs/>
          <w:noProof/>
          <w:color w:val="2F5496" w:themeColor="accent1" w:themeShade="BF"/>
          <w:sz w:val="28"/>
          <w:szCs w:val="28"/>
        </w:rPr>
        <mc:AlternateContent>
          <mc:Choice Requires="wps">
            <w:drawing>
              <wp:anchor distT="45720" distB="45720" distL="114300" distR="114300" simplePos="0" relativeHeight="251658242" behindDoc="0" locked="0" layoutInCell="1" allowOverlap="1" wp14:anchorId="6CF9FF8F" wp14:editId="33493097">
                <wp:simplePos x="0" y="0"/>
                <wp:positionH relativeFrom="margin">
                  <wp:align>right</wp:align>
                </wp:positionH>
                <wp:positionV relativeFrom="paragraph">
                  <wp:posOffset>325247</wp:posOffset>
                </wp:positionV>
                <wp:extent cx="3276600" cy="5486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8640"/>
                        </a:xfrm>
                        <a:prstGeom prst="rect">
                          <a:avLst/>
                        </a:prstGeom>
                        <a:noFill/>
                        <a:ln w="9525">
                          <a:noFill/>
                          <a:miter lim="800000"/>
                          <a:headEnd/>
                          <a:tailEnd/>
                        </a:ln>
                      </wps:spPr>
                      <wps:txbx>
                        <w:txbxContent>
                          <w:p w14:paraId="4514378A" w14:textId="358F4108" w:rsidR="00A607C4" w:rsidRPr="00A607C4" w:rsidRDefault="00A607C4" w:rsidP="00A607C4">
                            <w:pPr>
                              <w:jc w:val="center"/>
                              <w:rPr>
                                <w:rFonts w:ascii="Arial" w:hAnsi="Arial" w:cs="Arial"/>
                                <w:b/>
                                <w:bCs/>
                                <w:color w:val="FFFFFF" w:themeColor="background1"/>
                              </w:rPr>
                            </w:pPr>
                            <w:r w:rsidRPr="00A607C4">
                              <w:rPr>
                                <w:rFonts w:ascii="Arial" w:hAnsi="Arial" w:cs="Arial"/>
                                <w:b/>
                                <w:bCs/>
                                <w:color w:val="FFFFFF" w:themeColor="background1"/>
                              </w:rPr>
                              <w:t>Lexique des autorisations ministérielles et des déclarations de conformité</w:t>
                            </w:r>
                          </w:p>
                          <w:p w14:paraId="2985CC80" w14:textId="77777777" w:rsidR="00A607C4" w:rsidRDefault="00A60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9FF8F" id="_x0000_t202" coordsize="21600,21600" o:spt="202" path="m,l,21600r21600,l21600,xe">
                <v:stroke joinstyle="miter"/>
                <v:path gradientshapeok="t" o:connecttype="rect"/>
              </v:shapetype>
              <v:shape id="Zone de texte 2" o:spid="_x0000_s1026" type="#_x0000_t202" style="position:absolute;left:0;text-align:left;margin-left:206.8pt;margin-top:25.6pt;width:258pt;height:43.2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" filled="f" stroked="f">
                <v:textbox>
                  <w:txbxContent>
                    <w:p w14:paraId="4514378A" w14:textId="358F4108" w:rsidR="00A607C4" w:rsidRPr="00A607C4" w:rsidRDefault="00A607C4" w:rsidP="00A607C4">
                      <w:pPr>
                        <w:jc w:val="center"/>
                        <w:rPr>
                          <w:rFonts w:ascii="Arial" w:hAnsi="Arial" w:cs="Arial"/>
                          <w:b/>
                          <w:bCs/>
                          <w:color w:val="FFFFFF" w:themeColor="background1"/>
                        </w:rPr>
                      </w:pPr>
                      <w:r w:rsidRPr="00A607C4">
                        <w:rPr>
                          <w:rFonts w:ascii="Arial" w:hAnsi="Arial" w:cs="Arial"/>
                          <w:b/>
                          <w:bCs/>
                          <w:color w:val="FFFFFF" w:themeColor="background1"/>
                        </w:rPr>
                        <w:t>Lexique des autorisations ministérielles et des déclarations de conformité</w:t>
                      </w:r>
                    </w:p>
                    <w:p w14:paraId="2985CC80" w14:textId="77777777" w:rsidR="00A607C4" w:rsidRDefault="00A607C4"/>
                  </w:txbxContent>
                </v:textbox>
                <w10:wrap type="square" anchorx="margin"/>
              </v:shape>
            </w:pict>
          </mc:Fallback>
        </mc:AlternateContent>
      </w:r>
      <w:r w:rsidR="00A607C4" w:rsidRPr="00D82900">
        <w:rPr>
          <w:rFonts w:ascii="Arial" w:hAnsi="Arial" w:cs="Arial"/>
          <w:b/>
          <w:bCs/>
          <w:noProof/>
          <w:color w:val="2F5496" w:themeColor="accent1" w:themeShade="BF"/>
          <w:sz w:val="28"/>
          <w:szCs w:val="28"/>
        </w:rPr>
        <mc:AlternateContent>
          <mc:Choice Requires="wps">
            <w:drawing>
              <wp:anchor distT="0" distB="0" distL="114300" distR="114300" simplePos="0" relativeHeight="251658241" behindDoc="0" locked="0" layoutInCell="1" allowOverlap="1" wp14:anchorId="13BCC6AD" wp14:editId="66FCA4E9">
                <wp:simplePos x="0" y="0"/>
                <wp:positionH relativeFrom="margin">
                  <wp:align>right</wp:align>
                </wp:positionH>
                <wp:positionV relativeFrom="paragraph">
                  <wp:posOffset>47548</wp:posOffset>
                </wp:positionV>
                <wp:extent cx="3357397" cy="1119225"/>
                <wp:effectExtent l="0" t="0" r="0" b="5080"/>
                <wp:wrapNone/>
                <wp:docPr id="297291841" name="Rectangle 2"/>
                <wp:cNvGraphicFramePr/>
                <a:graphic xmlns:a="http://schemas.openxmlformats.org/drawingml/2006/main">
                  <a:graphicData uri="http://schemas.microsoft.com/office/word/2010/wordprocessingShape">
                    <wps:wsp>
                      <wps:cNvSpPr/>
                      <wps:spPr>
                        <a:xfrm>
                          <a:off x="0" y="0"/>
                          <a:ext cx="3357397" cy="111922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C90D8" id="Rectangle 2" o:spid="_x0000_s1026" style="position:absolute;margin-left:213.15pt;margin-top:3.75pt;width:264.35pt;height:88.1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" fillcolor="#4472c4 [3204]" stroked="f" strokeweight="1pt">
                <w10:wrap anchorx="margin"/>
              </v:rect>
            </w:pict>
          </mc:Fallback>
        </mc:AlternateContent>
      </w:r>
    </w:p>
    <w:p w14:paraId="4386D030" w14:textId="1C000216" w:rsidR="00A607C4" w:rsidRPr="00D82900" w:rsidRDefault="00A607C4" w:rsidP="00E45458">
      <w:pPr>
        <w:jc w:val="center"/>
        <w:rPr>
          <w:rFonts w:ascii="Arial" w:hAnsi="Arial" w:cs="Arial"/>
          <w:b/>
          <w:bCs/>
          <w:color w:val="2F5496" w:themeColor="accent1" w:themeShade="BF"/>
          <w:sz w:val="28"/>
          <w:szCs w:val="28"/>
        </w:rPr>
      </w:pPr>
    </w:p>
    <w:p w14:paraId="4A0692EC" w14:textId="77777777" w:rsidR="00A607C4" w:rsidRPr="00D82900" w:rsidRDefault="00A607C4" w:rsidP="00E45458">
      <w:pPr>
        <w:jc w:val="center"/>
        <w:rPr>
          <w:rFonts w:ascii="Arial" w:hAnsi="Arial" w:cs="Arial"/>
          <w:b/>
          <w:bCs/>
          <w:color w:val="2F5496" w:themeColor="accent1" w:themeShade="BF"/>
          <w:sz w:val="28"/>
          <w:szCs w:val="28"/>
        </w:rPr>
      </w:pPr>
    </w:p>
    <w:p w14:paraId="1597FE59" w14:textId="77777777" w:rsidR="00A607C4" w:rsidRPr="00D82900" w:rsidRDefault="00A607C4" w:rsidP="00E45458">
      <w:pPr>
        <w:jc w:val="center"/>
        <w:rPr>
          <w:rFonts w:ascii="Arial" w:hAnsi="Arial" w:cs="Arial"/>
          <w:b/>
          <w:bCs/>
          <w:color w:val="2F5496" w:themeColor="accent1" w:themeShade="BF"/>
          <w:sz w:val="28"/>
          <w:szCs w:val="28"/>
        </w:rPr>
      </w:pPr>
    </w:p>
    <w:p w14:paraId="68EFDFE3" w14:textId="5CA21C81" w:rsidR="006D2B0B" w:rsidRPr="00D82900" w:rsidRDefault="006D2B0B" w:rsidP="006D75F4">
      <w:pPr>
        <w:pStyle w:val="Titre2"/>
        <w:rPr>
          <w:rFonts w:ascii="Arial" w:hAnsi="Arial" w:cs="Arial"/>
        </w:rPr>
      </w:pPr>
      <w:r w:rsidRPr="00D82900">
        <w:rPr>
          <w:rFonts w:ascii="Arial" w:hAnsi="Arial" w:cs="Arial"/>
        </w:rPr>
        <w:t>Renseignements</w:t>
      </w:r>
    </w:p>
    <w:p w14:paraId="4E706BD3" w14:textId="36D06178" w:rsidR="00405C44" w:rsidRPr="00D82900" w:rsidRDefault="2D7CA565" w:rsidP="00462467">
      <w:pPr>
        <w:rPr>
          <w:rFonts w:ascii="Arial" w:hAnsi="Arial" w:cs="Arial"/>
        </w:rPr>
      </w:pPr>
      <w:r w:rsidRPr="00D82900">
        <w:rPr>
          <w:rFonts w:ascii="Arial" w:hAnsi="Arial" w:cs="Arial"/>
        </w:rPr>
        <w:t>L</w:t>
      </w:r>
      <w:r w:rsidR="6C218A96" w:rsidRPr="00D82900">
        <w:rPr>
          <w:rFonts w:ascii="Arial" w:hAnsi="Arial" w:cs="Arial"/>
        </w:rPr>
        <w:t>es formu</w:t>
      </w:r>
      <w:r w:rsidR="2336D951" w:rsidRPr="00D82900">
        <w:rPr>
          <w:rFonts w:ascii="Arial" w:hAnsi="Arial" w:cs="Arial"/>
        </w:rPr>
        <w:t>la</w:t>
      </w:r>
      <w:r w:rsidR="6C218A96" w:rsidRPr="00D82900">
        <w:rPr>
          <w:rFonts w:ascii="Arial" w:hAnsi="Arial" w:cs="Arial"/>
        </w:rPr>
        <w:t xml:space="preserve">ires d’autorisation ainsi </w:t>
      </w:r>
      <w:r w:rsidR="00A607C4" w:rsidRPr="00D82900">
        <w:rPr>
          <w:rFonts w:ascii="Arial" w:hAnsi="Arial" w:cs="Arial"/>
        </w:rPr>
        <w:t xml:space="preserve">que </w:t>
      </w:r>
      <w:r w:rsidR="6C218A96" w:rsidRPr="00D82900">
        <w:rPr>
          <w:rFonts w:ascii="Arial" w:hAnsi="Arial" w:cs="Arial"/>
        </w:rPr>
        <w:t xml:space="preserve">les </w:t>
      </w:r>
      <w:r w:rsidR="753E5697" w:rsidRPr="00D82900">
        <w:rPr>
          <w:rFonts w:ascii="Arial" w:hAnsi="Arial" w:cs="Arial"/>
        </w:rPr>
        <w:t xml:space="preserve">formulaires de </w:t>
      </w:r>
      <w:r w:rsidR="6C218A96" w:rsidRPr="00D82900">
        <w:rPr>
          <w:rFonts w:ascii="Arial" w:hAnsi="Arial" w:cs="Arial"/>
        </w:rPr>
        <w:t>déclaration de conformité</w:t>
      </w:r>
      <w:r w:rsidR="492CF458" w:rsidRPr="00D82900">
        <w:rPr>
          <w:rFonts w:ascii="Arial" w:hAnsi="Arial" w:cs="Arial"/>
        </w:rPr>
        <w:t xml:space="preserve"> contiennent </w:t>
      </w:r>
      <w:r w:rsidR="3D0007CA" w:rsidRPr="00D82900">
        <w:rPr>
          <w:rFonts w:ascii="Arial" w:hAnsi="Arial" w:cs="Arial"/>
        </w:rPr>
        <w:t>des</w:t>
      </w:r>
      <w:r w:rsidR="00D75EC9" w:rsidRPr="00D82900">
        <w:rPr>
          <w:rFonts w:ascii="Arial" w:hAnsi="Arial" w:cs="Arial"/>
        </w:rPr>
        <w:t xml:space="preserve"> termes </w:t>
      </w:r>
      <w:r w:rsidR="6F230F6B" w:rsidRPr="00D82900">
        <w:rPr>
          <w:rFonts w:ascii="Arial" w:hAnsi="Arial" w:cs="Arial"/>
        </w:rPr>
        <w:t xml:space="preserve">qui </w:t>
      </w:r>
      <w:r w:rsidR="23C84E04" w:rsidRPr="00D82900">
        <w:rPr>
          <w:rFonts w:ascii="Arial" w:hAnsi="Arial" w:cs="Arial"/>
        </w:rPr>
        <w:t>sont défini</w:t>
      </w:r>
      <w:r w:rsidR="00EB4231" w:rsidRPr="00D82900">
        <w:rPr>
          <w:rFonts w:ascii="Arial" w:hAnsi="Arial" w:cs="Arial"/>
        </w:rPr>
        <w:t>s</w:t>
      </w:r>
      <w:r w:rsidR="23C84E04" w:rsidRPr="00D82900">
        <w:rPr>
          <w:rFonts w:ascii="Arial" w:hAnsi="Arial" w:cs="Arial"/>
        </w:rPr>
        <w:t xml:space="preserve"> par la </w:t>
      </w:r>
      <w:r w:rsidR="00EB4231" w:rsidRPr="00D82900">
        <w:rPr>
          <w:rFonts w:ascii="Arial" w:hAnsi="Arial" w:cs="Arial"/>
          <w:i/>
          <w:iCs/>
        </w:rPr>
        <w:t>Loi sur la qualité de l’environnement</w:t>
      </w:r>
      <w:r w:rsidR="00EB4231" w:rsidRPr="00D82900">
        <w:rPr>
          <w:rFonts w:ascii="Arial" w:hAnsi="Arial" w:cs="Arial"/>
        </w:rPr>
        <w:t xml:space="preserve"> (LQE) </w:t>
      </w:r>
      <w:r w:rsidR="23C84E04" w:rsidRPr="00D82900">
        <w:rPr>
          <w:rFonts w:ascii="Arial" w:hAnsi="Arial" w:cs="Arial"/>
        </w:rPr>
        <w:t>et ses règlements.</w:t>
      </w:r>
      <w:r w:rsidR="0CFBFCA0" w:rsidRPr="00D82900">
        <w:rPr>
          <w:rFonts w:ascii="Arial" w:hAnsi="Arial" w:cs="Arial"/>
        </w:rPr>
        <w:t xml:space="preserve"> </w:t>
      </w:r>
      <w:r w:rsidR="1618C8A1" w:rsidRPr="00D82900">
        <w:rPr>
          <w:rFonts w:ascii="Arial" w:hAnsi="Arial" w:cs="Arial"/>
        </w:rPr>
        <w:t>Vous trouverez dans l</w:t>
      </w:r>
      <w:r w:rsidR="0CFBFCA0" w:rsidRPr="00D82900">
        <w:rPr>
          <w:rFonts w:ascii="Arial" w:hAnsi="Arial" w:cs="Arial"/>
        </w:rPr>
        <w:t>e</w:t>
      </w:r>
      <w:r w:rsidR="420E1CC8" w:rsidRPr="00D82900">
        <w:rPr>
          <w:rFonts w:ascii="Arial" w:hAnsi="Arial" w:cs="Arial"/>
        </w:rPr>
        <w:t xml:space="preserve"> tableau ci-dessous</w:t>
      </w:r>
      <w:r w:rsidR="2B2751E5" w:rsidRPr="00D82900">
        <w:rPr>
          <w:rFonts w:ascii="Arial" w:hAnsi="Arial" w:cs="Arial"/>
        </w:rPr>
        <w:t xml:space="preserve"> plusieurs de</w:t>
      </w:r>
      <w:r w:rsidR="36997166" w:rsidRPr="00D82900">
        <w:rPr>
          <w:rFonts w:ascii="Arial" w:hAnsi="Arial" w:cs="Arial"/>
        </w:rPr>
        <w:t xml:space="preserve"> </w:t>
      </w:r>
      <w:r w:rsidR="18A2199C" w:rsidRPr="00D82900">
        <w:rPr>
          <w:rFonts w:ascii="Arial" w:hAnsi="Arial" w:cs="Arial"/>
        </w:rPr>
        <w:t>c</w:t>
      </w:r>
      <w:r w:rsidR="36997166" w:rsidRPr="00D82900">
        <w:rPr>
          <w:rFonts w:ascii="Arial" w:hAnsi="Arial" w:cs="Arial"/>
        </w:rPr>
        <w:t xml:space="preserve">es termes </w:t>
      </w:r>
      <w:r w:rsidR="24B8A604" w:rsidRPr="00D82900">
        <w:rPr>
          <w:rFonts w:ascii="Arial" w:hAnsi="Arial" w:cs="Arial"/>
        </w:rPr>
        <w:t xml:space="preserve">ainsi que </w:t>
      </w:r>
      <w:r w:rsidR="36997166" w:rsidRPr="00D82900">
        <w:rPr>
          <w:rFonts w:ascii="Arial" w:hAnsi="Arial" w:cs="Arial"/>
        </w:rPr>
        <w:t>leur</w:t>
      </w:r>
      <w:r w:rsidR="00A607C4" w:rsidRPr="00D82900">
        <w:rPr>
          <w:rFonts w:ascii="Arial" w:hAnsi="Arial" w:cs="Arial"/>
        </w:rPr>
        <w:t>s</w:t>
      </w:r>
      <w:r w:rsidR="36997166" w:rsidRPr="00D82900">
        <w:rPr>
          <w:rFonts w:ascii="Arial" w:hAnsi="Arial" w:cs="Arial"/>
        </w:rPr>
        <w:t xml:space="preserve"> définition</w:t>
      </w:r>
      <w:r w:rsidR="00A607C4" w:rsidRPr="00D82900">
        <w:rPr>
          <w:rFonts w:ascii="Arial" w:hAnsi="Arial" w:cs="Arial"/>
        </w:rPr>
        <w:t>s</w:t>
      </w:r>
      <w:r w:rsidR="36997166" w:rsidRPr="00D82900">
        <w:rPr>
          <w:rFonts w:ascii="Arial" w:hAnsi="Arial" w:cs="Arial"/>
        </w:rPr>
        <w:t>.</w:t>
      </w:r>
      <w:r w:rsidR="00405C44" w:rsidRPr="00D82900">
        <w:rPr>
          <w:rFonts w:ascii="Arial" w:hAnsi="Arial" w:cs="Arial"/>
        </w:rPr>
        <w:t xml:space="preserve"> Notez que </w:t>
      </w:r>
      <w:r w:rsidR="7DFCCC5C" w:rsidRPr="00D82900">
        <w:rPr>
          <w:rFonts w:ascii="Arial" w:hAnsi="Arial" w:cs="Arial"/>
        </w:rPr>
        <w:t>ce lexique</w:t>
      </w:r>
      <w:r w:rsidR="005470AC" w:rsidRPr="00D82900">
        <w:rPr>
          <w:rFonts w:ascii="Arial" w:hAnsi="Arial" w:cs="Arial"/>
        </w:rPr>
        <w:t xml:space="preserve"> n’est pas ex</w:t>
      </w:r>
      <w:r w:rsidR="00D01DBC" w:rsidRPr="00D82900">
        <w:rPr>
          <w:rFonts w:ascii="Arial" w:hAnsi="Arial" w:cs="Arial"/>
        </w:rPr>
        <w:t>haustif et qu’il sera bonifié au fil du temps.</w:t>
      </w:r>
    </w:p>
    <w:p w14:paraId="569A34C0" w14:textId="05CECF38" w:rsidR="0022139B" w:rsidRPr="00D82900" w:rsidRDefault="5B916780" w:rsidP="00462467">
      <w:pPr>
        <w:rPr>
          <w:rFonts w:ascii="Arial" w:hAnsi="Arial" w:cs="Arial"/>
          <w:sz w:val="28"/>
          <w:szCs w:val="28"/>
        </w:rPr>
      </w:pPr>
      <w:r w:rsidRPr="00D82900">
        <w:rPr>
          <w:rFonts w:ascii="Arial" w:hAnsi="Arial" w:cs="Arial"/>
          <w:b/>
          <w:bCs/>
        </w:rPr>
        <w:t>Important</w:t>
      </w:r>
      <w:r w:rsidR="00D82900" w:rsidRPr="00D82900">
        <w:rPr>
          <w:rFonts w:ascii="Arial" w:hAnsi="Arial" w:cs="Arial"/>
          <w:b/>
          <w:bCs/>
        </w:rPr>
        <w:t>!</w:t>
      </w:r>
      <w:r w:rsidR="00CC2F48" w:rsidRPr="00D82900">
        <w:rPr>
          <w:rFonts w:ascii="Arial" w:hAnsi="Arial" w:cs="Arial"/>
          <w:b/>
          <w:bCs/>
        </w:rPr>
        <w:t xml:space="preserve"> </w:t>
      </w:r>
      <w:r w:rsidR="00D82900" w:rsidRPr="00D82900">
        <w:rPr>
          <w:rFonts w:ascii="Arial" w:hAnsi="Arial" w:cs="Arial"/>
          <w:b/>
          <w:bCs/>
        </w:rPr>
        <w:t>L</w:t>
      </w:r>
      <w:r w:rsidR="00CC2F48" w:rsidRPr="00D82900">
        <w:rPr>
          <w:rFonts w:ascii="Arial" w:hAnsi="Arial" w:cs="Arial"/>
          <w:b/>
          <w:bCs/>
        </w:rPr>
        <w:t>e texte légal ou règlementaire</w:t>
      </w:r>
      <w:r w:rsidR="00ED4F3D" w:rsidRPr="00D82900">
        <w:rPr>
          <w:rFonts w:ascii="Arial" w:hAnsi="Arial" w:cs="Arial"/>
          <w:b/>
          <w:bCs/>
        </w:rPr>
        <w:t xml:space="preserve"> a préséance sur </w:t>
      </w:r>
      <w:r w:rsidR="008E08D7" w:rsidRPr="00D82900">
        <w:rPr>
          <w:rFonts w:ascii="Arial" w:hAnsi="Arial" w:cs="Arial"/>
          <w:b/>
          <w:bCs/>
        </w:rPr>
        <w:t>le présent document</w:t>
      </w:r>
      <w:r w:rsidR="009035D9" w:rsidRPr="00D82900">
        <w:rPr>
          <w:rFonts w:ascii="Arial" w:hAnsi="Arial" w:cs="Arial"/>
        </w:rPr>
        <w: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503"/>
        <w:gridCol w:w="8287"/>
      </w:tblGrid>
      <w:tr w:rsidR="0022139B" w:rsidRPr="00D82900" w14:paraId="0D8ABE3D" w14:textId="77777777" w:rsidTr="005A3AC1">
        <w:trPr>
          <w:tblHeader/>
        </w:trPr>
        <w:tc>
          <w:tcPr>
            <w:tcW w:w="2503" w:type="dxa"/>
            <w:shd w:val="clear" w:color="auto" w:fill="D0CECE" w:themeFill="background2" w:themeFillShade="E6"/>
          </w:tcPr>
          <w:p w14:paraId="3A3D01D2" w14:textId="0033C826" w:rsidR="0022139B" w:rsidRPr="00D82900" w:rsidRDefault="000022FA" w:rsidP="00E45458">
            <w:pPr>
              <w:rPr>
                <w:rFonts w:ascii="Arial" w:hAnsi="Arial" w:cs="Arial"/>
                <w:b/>
                <w:bCs/>
              </w:rPr>
            </w:pPr>
            <w:r w:rsidRPr="00D82900">
              <w:rPr>
                <w:rFonts w:ascii="Arial" w:hAnsi="Arial" w:cs="Arial"/>
                <w:b/>
                <w:bCs/>
              </w:rPr>
              <w:t>Terme</w:t>
            </w:r>
          </w:p>
        </w:tc>
        <w:tc>
          <w:tcPr>
            <w:tcW w:w="8287" w:type="dxa"/>
            <w:shd w:val="clear" w:color="auto" w:fill="D0CECE" w:themeFill="background2" w:themeFillShade="E6"/>
          </w:tcPr>
          <w:p w14:paraId="517B9833" w14:textId="6C26B6D8" w:rsidR="0022139B" w:rsidRPr="00D82900" w:rsidRDefault="000022FA" w:rsidP="00E45458">
            <w:pPr>
              <w:rPr>
                <w:rFonts w:ascii="Arial" w:hAnsi="Arial" w:cs="Arial"/>
                <w:b/>
                <w:bCs/>
              </w:rPr>
            </w:pPr>
            <w:r w:rsidRPr="00D82900">
              <w:rPr>
                <w:rFonts w:ascii="Arial" w:hAnsi="Arial" w:cs="Arial"/>
                <w:b/>
                <w:bCs/>
              </w:rPr>
              <w:t>Définition</w:t>
            </w:r>
          </w:p>
        </w:tc>
      </w:tr>
      <w:tr w:rsidR="0004035A" w:rsidRPr="00D82900" w14:paraId="7468B2CB" w14:textId="77777777" w:rsidTr="005A3AC1">
        <w:tc>
          <w:tcPr>
            <w:tcW w:w="2503" w:type="dxa"/>
            <w:shd w:val="clear" w:color="auto" w:fill="D9E2F3" w:themeFill="accent1" w:themeFillTint="33"/>
          </w:tcPr>
          <w:p w14:paraId="60E55B3A" w14:textId="6FA00802" w:rsidR="0004035A" w:rsidRPr="00D82900" w:rsidRDefault="0004035A" w:rsidP="00E45458">
            <w:pPr>
              <w:rPr>
                <w:rFonts w:ascii="Arial" w:hAnsi="Arial" w:cs="Arial"/>
                <w:b/>
                <w:bCs/>
              </w:rPr>
            </w:pPr>
            <w:r w:rsidRPr="00D82900">
              <w:rPr>
                <w:rFonts w:ascii="Arial" w:hAnsi="Arial" w:cs="Arial"/>
                <w:b/>
                <w:bCs/>
              </w:rPr>
              <w:t>A</w:t>
            </w:r>
          </w:p>
        </w:tc>
        <w:tc>
          <w:tcPr>
            <w:tcW w:w="8287" w:type="dxa"/>
            <w:shd w:val="clear" w:color="auto" w:fill="D9E2F3" w:themeFill="accent1" w:themeFillTint="33"/>
          </w:tcPr>
          <w:p w14:paraId="59E9AB97" w14:textId="77777777" w:rsidR="0004035A" w:rsidRPr="00D82900" w:rsidRDefault="0004035A" w:rsidP="00E45458">
            <w:pPr>
              <w:rPr>
                <w:rFonts w:ascii="Arial" w:hAnsi="Arial" w:cs="Arial"/>
                <w:b/>
                <w:bCs/>
              </w:rPr>
            </w:pPr>
          </w:p>
        </w:tc>
      </w:tr>
      <w:tr w:rsidR="009114A9" w:rsidRPr="00D82900" w14:paraId="253266BD" w14:textId="77777777" w:rsidTr="005A3AC1">
        <w:tc>
          <w:tcPr>
            <w:tcW w:w="2503" w:type="dxa"/>
            <w:shd w:val="clear" w:color="auto" w:fill="FFFFFF" w:themeFill="background1"/>
          </w:tcPr>
          <w:p w14:paraId="6833A6DE" w14:textId="434C1473" w:rsidR="009114A9" w:rsidRPr="00D27963" w:rsidRDefault="00D27963" w:rsidP="00E45458">
            <w:pPr>
              <w:rPr>
                <w:rFonts w:ascii="Arial" w:hAnsi="Arial" w:cs="Arial"/>
                <w:bCs/>
              </w:rPr>
            </w:pPr>
            <w:r w:rsidRPr="00D27963">
              <w:rPr>
                <w:rFonts w:ascii="Arial" w:hAnsi="Arial" w:cs="Arial"/>
                <w:bCs/>
              </w:rPr>
              <w:t>abrasif</w:t>
            </w:r>
          </w:p>
        </w:tc>
        <w:tc>
          <w:tcPr>
            <w:tcW w:w="8287" w:type="dxa"/>
            <w:shd w:val="clear" w:color="auto" w:fill="FFFFFF" w:themeFill="background1"/>
          </w:tcPr>
          <w:p w14:paraId="209592EE" w14:textId="561D82FC" w:rsidR="009114A9" w:rsidRPr="0051369F" w:rsidRDefault="0051369F" w:rsidP="00FE6E60">
            <w:pPr>
              <w:spacing w:after="120"/>
              <w:rPr>
                <w:rFonts w:ascii="Arial" w:eastAsia="Times New Roman" w:hAnsi="Arial" w:cs="Arial"/>
                <w:bCs/>
                <w:color w:val="212529"/>
                <w:kern w:val="0"/>
                <w:shd w:val="clear" w:color="auto" w:fill="FFFFFF"/>
                <w:lang w:eastAsia="fr-CA"/>
                <w14:ligatures w14:val="none"/>
              </w:rPr>
            </w:pPr>
            <w:r w:rsidRPr="0051369F">
              <w:rPr>
                <w:rFonts w:ascii="Arial" w:eastAsia="Times New Roman" w:hAnsi="Arial" w:cs="Arial"/>
                <w:bCs/>
                <w:color w:val="212529"/>
                <w:kern w:val="0"/>
                <w:shd w:val="clear" w:color="auto" w:fill="FFFFFF"/>
                <w:lang w:eastAsia="fr-CA"/>
                <w14:ligatures w14:val="none"/>
              </w:rPr>
              <w:t>tout mélange de matières granulaires et de sels (art.</w:t>
            </w:r>
            <w:r w:rsidR="004A2ED1">
              <w:rPr>
                <w:rFonts w:ascii="Arial" w:eastAsia="Times New Roman" w:hAnsi="Arial" w:cs="Arial"/>
                <w:bCs/>
                <w:color w:val="212529"/>
                <w:kern w:val="0"/>
                <w:shd w:val="clear" w:color="auto" w:fill="FFFFFF"/>
                <w:lang w:eastAsia="fr-CA"/>
                <w14:ligatures w14:val="none"/>
              </w:rPr>
              <w:t xml:space="preserve"> </w:t>
            </w:r>
            <w:r w:rsidRPr="0051369F">
              <w:rPr>
                <w:rFonts w:ascii="Arial" w:eastAsia="Times New Roman" w:hAnsi="Arial" w:cs="Arial"/>
                <w:bCs/>
                <w:color w:val="212529"/>
                <w:kern w:val="0"/>
                <w:shd w:val="clear" w:color="auto" w:fill="FFFFFF"/>
                <w:lang w:eastAsia="fr-CA"/>
                <w14:ligatures w14:val="none"/>
              </w:rPr>
              <w:t>2 RNeige).</w:t>
            </w:r>
          </w:p>
        </w:tc>
      </w:tr>
      <w:tr w:rsidR="00491F14" w:rsidRPr="00D82900" w14:paraId="0267C762" w14:textId="77777777" w:rsidTr="005A3AC1">
        <w:tc>
          <w:tcPr>
            <w:tcW w:w="2503" w:type="dxa"/>
            <w:shd w:val="clear" w:color="auto" w:fill="FFFFFF" w:themeFill="background1"/>
          </w:tcPr>
          <w:p w14:paraId="6E3C2668" w14:textId="7F4DCD53" w:rsidR="00491F14" w:rsidRPr="00D82900" w:rsidRDefault="00C21CEF" w:rsidP="00E45458">
            <w:pPr>
              <w:rPr>
                <w:rFonts w:ascii="Arial" w:hAnsi="Arial" w:cs="Arial"/>
              </w:rPr>
            </w:pPr>
            <w:r w:rsidRPr="00D82900">
              <w:rPr>
                <w:rFonts w:ascii="Arial" w:hAnsi="Arial" w:cs="Arial"/>
              </w:rPr>
              <w:t>activité d’aménagement forestier</w:t>
            </w:r>
          </w:p>
        </w:tc>
        <w:tc>
          <w:tcPr>
            <w:tcW w:w="8287" w:type="dxa"/>
            <w:shd w:val="clear" w:color="auto" w:fill="FFFFFF" w:themeFill="background1"/>
          </w:tcPr>
          <w:p w14:paraId="149A66D5" w14:textId="1DE72624" w:rsidR="00491F14" w:rsidRPr="00D82900" w:rsidRDefault="00C21CEF" w:rsidP="00FE6E60">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activité visée par le paragraphe</w:t>
            </w:r>
            <w:r w:rsidR="004A2ED1">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1 de l’article</w:t>
            </w:r>
            <w:r w:rsidR="004A2ED1">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 xml:space="preserve">4 de la </w:t>
            </w:r>
            <w:r w:rsidRPr="00D82900">
              <w:rPr>
                <w:rFonts w:ascii="Arial" w:eastAsia="Times New Roman" w:hAnsi="Arial" w:cs="Arial"/>
                <w:i/>
                <w:iCs/>
                <w:color w:val="212529"/>
                <w:kern w:val="0"/>
                <w:shd w:val="clear" w:color="auto" w:fill="FFFFFF"/>
                <w:lang w:eastAsia="fr-CA"/>
                <w14:ligatures w14:val="none"/>
              </w:rPr>
              <w:t>Loi sur l’aménagement durable du territoire forestier</w:t>
            </w:r>
            <w:r w:rsidRPr="00D82900">
              <w:rPr>
                <w:rFonts w:ascii="Arial" w:eastAsia="Times New Roman" w:hAnsi="Arial" w:cs="Arial"/>
                <w:color w:val="212529"/>
                <w:kern w:val="0"/>
                <w:shd w:val="clear" w:color="auto" w:fill="FFFFFF"/>
                <w:lang w:eastAsia="fr-CA"/>
                <w14:ligatures w14:val="none"/>
              </w:rPr>
              <w:t xml:space="preserve"> (chapitre A-18.1) réalisée ailleurs que sur les terres du domaine de l’État et qui vise spécifiquement la mise en valeur et la conservation du territoire forestier (art.</w:t>
            </w:r>
            <w:r w:rsidR="00D21A6F">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4 RAMHHS).</w:t>
            </w:r>
          </w:p>
        </w:tc>
      </w:tr>
      <w:tr w:rsidR="001207A5" w:rsidRPr="00D82900" w14:paraId="59E84E16" w14:textId="77777777" w:rsidTr="005A3AC1">
        <w:tc>
          <w:tcPr>
            <w:tcW w:w="2503" w:type="dxa"/>
            <w:shd w:val="clear" w:color="auto" w:fill="FFFFFF" w:themeFill="background1"/>
          </w:tcPr>
          <w:p w14:paraId="27E0A30B" w14:textId="480081E2" w:rsidR="001207A5" w:rsidRPr="00D82900" w:rsidRDefault="001207A5" w:rsidP="00E45458">
            <w:pPr>
              <w:rPr>
                <w:rFonts w:ascii="Arial" w:hAnsi="Arial" w:cs="Arial"/>
              </w:rPr>
            </w:pPr>
            <w:r w:rsidRPr="00D82900">
              <w:rPr>
                <w:rFonts w:ascii="Arial" w:hAnsi="Arial" w:cs="Arial"/>
              </w:rPr>
              <w:t>aire de protection immédiate</w:t>
            </w:r>
            <w:r w:rsidR="00A34768">
              <w:rPr>
                <w:rFonts w:ascii="Arial" w:hAnsi="Arial" w:cs="Arial"/>
              </w:rPr>
              <w:t xml:space="preserve"> d’un</w:t>
            </w:r>
            <w:r w:rsidR="00F56695" w:rsidRPr="00D82900">
              <w:rPr>
                <w:rFonts w:ascii="Arial" w:hAnsi="Arial" w:cs="Arial"/>
              </w:rPr>
              <w:t xml:space="preserve"> prélèvement d’eau souterraine</w:t>
            </w:r>
          </w:p>
        </w:tc>
        <w:tc>
          <w:tcPr>
            <w:tcW w:w="8287" w:type="dxa"/>
            <w:shd w:val="clear" w:color="auto" w:fill="FFFFFF" w:themeFill="background1"/>
          </w:tcPr>
          <w:p w14:paraId="3BDBD170" w14:textId="1C56C12F" w:rsidR="001207A5" w:rsidRPr="00D82900" w:rsidRDefault="001207A5" w:rsidP="00FE6E60">
            <w:pPr>
              <w:spacing w:after="120"/>
              <w:rPr>
                <w:rFonts w:ascii="Arial" w:eastAsia="Times New Roman" w:hAnsi="Arial" w:cs="Arial"/>
                <w:kern w:val="0"/>
                <w:sz w:val="24"/>
                <w:szCs w:val="24"/>
                <w:lang w:eastAsia="fr-CA"/>
                <w14:ligatures w14:val="none"/>
              </w:rPr>
            </w:pPr>
            <w:r w:rsidRPr="00D82900">
              <w:rPr>
                <w:rFonts w:ascii="Arial" w:eastAsia="Times New Roman" w:hAnsi="Arial" w:cs="Arial"/>
                <w:color w:val="212529"/>
                <w:kern w:val="0"/>
                <w:shd w:val="clear" w:color="auto" w:fill="FFFFFF"/>
                <w:lang w:eastAsia="fr-CA"/>
                <w14:ligatures w14:val="none"/>
              </w:rPr>
              <w:t>aire de protection immédiate est délimitée pour tout prélèvement d’eau souterraine. Les limites d’une telle aire sont fixées aux distances suivantes</w:t>
            </w:r>
            <w:r w:rsidR="001D59BB">
              <w:rPr>
                <w:rFonts w:ascii="Arial" w:eastAsia="Times New Roman" w:hAnsi="Arial" w:cs="Arial"/>
                <w:color w:val="212529"/>
                <w:kern w:val="0"/>
                <w:shd w:val="clear" w:color="auto" w:fill="FFFFFF"/>
                <w:lang w:eastAsia="fr-CA"/>
                <w14:ligatures w14:val="none"/>
              </w:rPr>
              <w:t xml:space="preserve"> </w:t>
            </w:r>
            <w:r w:rsidR="001D59BB" w:rsidRPr="00D82900">
              <w:rPr>
                <w:rFonts w:ascii="Arial" w:eastAsia="Times New Roman" w:hAnsi="Arial" w:cs="Arial"/>
                <w:color w:val="212529"/>
                <w:kern w:val="0"/>
                <w:lang w:eastAsia="fr-CA"/>
                <w14:ligatures w14:val="none"/>
              </w:rPr>
              <w:t>(art.</w:t>
            </w:r>
            <w:r w:rsidR="00D21A6F">
              <w:rPr>
                <w:rFonts w:ascii="Arial" w:eastAsia="Times New Roman" w:hAnsi="Arial" w:cs="Arial"/>
                <w:color w:val="212529"/>
                <w:kern w:val="0"/>
                <w:lang w:eastAsia="fr-CA"/>
                <w14:ligatures w14:val="none"/>
              </w:rPr>
              <w:t xml:space="preserve"> </w:t>
            </w:r>
            <w:r w:rsidR="001D59BB" w:rsidRPr="00D82900">
              <w:rPr>
                <w:rFonts w:ascii="Arial" w:eastAsia="Times New Roman" w:hAnsi="Arial" w:cs="Arial"/>
                <w:color w:val="212529"/>
                <w:kern w:val="0"/>
                <w:lang w:eastAsia="fr-CA"/>
                <w14:ligatures w14:val="none"/>
              </w:rPr>
              <w:t>54 RPEP)</w:t>
            </w:r>
            <w:r w:rsidR="00101C09">
              <w:rPr>
                <w:rFonts w:ascii="Arial" w:eastAsia="Times New Roman" w:hAnsi="Arial" w:cs="Arial"/>
                <w:color w:val="212529"/>
                <w:kern w:val="0"/>
                <w:shd w:val="clear" w:color="auto" w:fill="FFFFFF"/>
                <w:lang w:eastAsia="fr-CA"/>
                <w14:ligatures w14:val="none"/>
              </w:rPr>
              <w:t> :</w:t>
            </w:r>
          </w:p>
          <w:p w14:paraId="7AFE7A52" w14:textId="2AC365E8" w:rsidR="001207A5" w:rsidRPr="00D82900" w:rsidRDefault="001207A5" w:rsidP="00936751">
            <w:pPr>
              <w:pStyle w:val="Paragraphedeliste"/>
              <w:numPr>
                <w:ilvl w:val="0"/>
                <w:numId w:val="3"/>
              </w:numPr>
              <w:shd w:val="clear" w:color="auto" w:fill="FFFFFF"/>
              <w:spacing w:before="120" w:after="120"/>
              <w:jc w:val="both"/>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t>30 m du site de prélèvement d’eau de catégorie</w:t>
            </w:r>
            <w:r w:rsidR="00D21A6F">
              <w:rPr>
                <w:rFonts w:ascii="Arial" w:eastAsia="Times New Roman" w:hAnsi="Arial" w:cs="Arial"/>
                <w:color w:val="212529"/>
                <w:kern w:val="0"/>
                <w:lang w:eastAsia="fr-CA"/>
                <w14:ligatures w14:val="none"/>
              </w:rPr>
              <w:t xml:space="preserve"> </w:t>
            </w:r>
            <w:r w:rsidRPr="00D82900">
              <w:rPr>
                <w:rFonts w:ascii="Arial" w:eastAsia="Times New Roman" w:hAnsi="Arial" w:cs="Arial"/>
                <w:color w:val="212529"/>
                <w:kern w:val="0"/>
                <w:lang w:eastAsia="fr-CA"/>
                <w14:ligatures w14:val="none"/>
              </w:rPr>
              <w:t>1 ou 2, à moins qu’un professionnel ne les détermine après avoir attesté, dans une étude hydrogéologique, l’une ou l’autre des situations suivantes</w:t>
            </w:r>
            <w:r w:rsidR="003D1AE4">
              <w:rPr>
                <w:rFonts w:ascii="Arial" w:eastAsia="Times New Roman" w:hAnsi="Arial" w:cs="Arial"/>
                <w:color w:val="212529"/>
                <w:kern w:val="0"/>
                <w:lang w:eastAsia="fr-CA"/>
                <w14:ligatures w14:val="none"/>
              </w:rPr>
              <w:t> :</w:t>
            </w:r>
          </w:p>
          <w:p w14:paraId="1AED067D" w14:textId="0BD24EB4" w:rsidR="00101C09" w:rsidRDefault="001207A5" w:rsidP="005C6A8F">
            <w:pPr>
              <w:pStyle w:val="Paragraphedeliste"/>
              <w:numPr>
                <w:ilvl w:val="0"/>
                <w:numId w:val="20"/>
              </w:numPr>
              <w:shd w:val="clear" w:color="auto" w:fill="FFFFFF"/>
              <w:spacing w:before="120" w:after="120"/>
              <w:ind w:left="861" w:hanging="426"/>
              <w:jc w:val="both"/>
              <w:rPr>
                <w:rFonts w:ascii="Arial" w:eastAsia="Times New Roman" w:hAnsi="Arial" w:cs="Arial"/>
                <w:color w:val="212529"/>
                <w:kern w:val="0"/>
                <w:lang w:eastAsia="fr-CA"/>
                <w14:ligatures w14:val="none"/>
              </w:rPr>
            </w:pPr>
            <w:r w:rsidRPr="00101C09">
              <w:rPr>
                <w:rFonts w:ascii="Arial" w:eastAsia="Times New Roman" w:hAnsi="Arial" w:cs="Arial"/>
                <w:color w:val="212529"/>
                <w:kern w:val="0"/>
                <w:lang w:eastAsia="fr-CA"/>
                <w14:ligatures w14:val="none"/>
              </w:rPr>
              <w:t>la présence d’une formation géologique superficielle peu perméable assure une protection naturelle des eaux souterraines</w:t>
            </w:r>
            <w:r w:rsidR="00791BF2">
              <w:rPr>
                <w:rFonts w:ascii="Arial" w:eastAsia="Times New Roman" w:hAnsi="Arial" w:cs="Arial"/>
                <w:color w:val="212529"/>
                <w:kern w:val="0"/>
                <w:lang w:eastAsia="fr-CA"/>
                <w14:ligatures w14:val="none"/>
              </w:rPr>
              <w:t>,</w:t>
            </w:r>
          </w:p>
          <w:p w14:paraId="026430C5" w14:textId="0DE1FFF4" w:rsidR="00101C09" w:rsidRDefault="001207A5" w:rsidP="005C6A8F">
            <w:pPr>
              <w:pStyle w:val="Paragraphedeliste"/>
              <w:numPr>
                <w:ilvl w:val="0"/>
                <w:numId w:val="20"/>
              </w:numPr>
              <w:shd w:val="clear" w:color="auto" w:fill="FFFFFF"/>
              <w:spacing w:before="120" w:after="120"/>
              <w:ind w:left="861" w:hanging="426"/>
              <w:jc w:val="both"/>
              <w:rPr>
                <w:rFonts w:ascii="Arial" w:eastAsia="Times New Roman" w:hAnsi="Arial" w:cs="Arial"/>
                <w:color w:val="212529"/>
                <w:kern w:val="0"/>
                <w:lang w:eastAsia="fr-CA"/>
                <w14:ligatures w14:val="none"/>
              </w:rPr>
            </w:pPr>
            <w:r w:rsidRPr="00101C09">
              <w:rPr>
                <w:rFonts w:ascii="Arial" w:eastAsia="Times New Roman" w:hAnsi="Arial" w:cs="Arial"/>
                <w:color w:val="212529"/>
                <w:kern w:val="0"/>
                <w:lang w:eastAsia="fr-CA"/>
                <w14:ligatures w14:val="none"/>
              </w:rPr>
              <w:t>une configuration de terrain ou une infrastructure à proximité assure la protection de la qualité des eaux souterraines au regard d’incidents ou d’activités pouvant se produire au sein de l’aire visée</w:t>
            </w:r>
            <w:r w:rsidR="00791BF2">
              <w:rPr>
                <w:rFonts w:ascii="Arial" w:eastAsia="Times New Roman" w:hAnsi="Arial" w:cs="Arial"/>
                <w:color w:val="212529"/>
                <w:kern w:val="0"/>
                <w:lang w:eastAsia="fr-CA"/>
                <w14:ligatures w14:val="none"/>
              </w:rPr>
              <w:t>,</w:t>
            </w:r>
          </w:p>
          <w:p w14:paraId="1832B7BA" w14:textId="097D6768" w:rsidR="001207A5" w:rsidRPr="00101C09" w:rsidRDefault="001207A5" w:rsidP="005C6A8F">
            <w:pPr>
              <w:pStyle w:val="Paragraphedeliste"/>
              <w:numPr>
                <w:ilvl w:val="0"/>
                <w:numId w:val="20"/>
              </w:numPr>
              <w:shd w:val="clear" w:color="auto" w:fill="FFFFFF"/>
              <w:spacing w:before="120" w:after="120"/>
              <w:ind w:left="861" w:hanging="426"/>
              <w:jc w:val="both"/>
              <w:rPr>
                <w:rFonts w:ascii="Arial" w:eastAsia="Times New Roman" w:hAnsi="Arial" w:cs="Arial"/>
                <w:color w:val="212529"/>
                <w:kern w:val="0"/>
                <w:lang w:eastAsia="fr-CA"/>
                <w14:ligatures w14:val="none"/>
              </w:rPr>
            </w:pPr>
            <w:r w:rsidRPr="00101C09">
              <w:rPr>
                <w:rFonts w:ascii="Arial" w:eastAsia="Times New Roman" w:hAnsi="Arial" w:cs="Arial"/>
                <w:color w:val="212529"/>
                <w:kern w:val="0"/>
                <w:lang w:eastAsia="fr-CA"/>
                <w14:ligatures w14:val="none"/>
              </w:rPr>
              <w:t>l’exercice des activités humaines dans un rayon de 30 m du site de prélèvement ne peut affecter de manière significative la qualité des eaux souterraines;</w:t>
            </w:r>
          </w:p>
          <w:p w14:paraId="6FDBAF7D" w14:textId="2BB7BFF6" w:rsidR="001207A5" w:rsidRPr="00936751" w:rsidRDefault="001207A5" w:rsidP="00936751">
            <w:pPr>
              <w:pStyle w:val="Paragraphedeliste"/>
              <w:numPr>
                <w:ilvl w:val="0"/>
                <w:numId w:val="3"/>
              </w:numPr>
              <w:shd w:val="clear" w:color="auto" w:fill="FFFFFF"/>
              <w:spacing w:before="120" w:after="120"/>
              <w:jc w:val="both"/>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t>3 m du site de prélèvement d’eau de catégorie 3.</w:t>
            </w:r>
          </w:p>
        </w:tc>
      </w:tr>
      <w:tr w:rsidR="00E45122" w:rsidRPr="00D82900" w14:paraId="3ECFF354" w14:textId="77777777" w:rsidTr="005A3AC1">
        <w:tc>
          <w:tcPr>
            <w:tcW w:w="2503" w:type="dxa"/>
            <w:shd w:val="clear" w:color="auto" w:fill="FFFFFF" w:themeFill="background1"/>
          </w:tcPr>
          <w:p w14:paraId="0D474F98" w14:textId="1C3DD22B" w:rsidR="00E45122" w:rsidRPr="00D82900" w:rsidRDefault="00E45122" w:rsidP="00E45458">
            <w:pPr>
              <w:rPr>
                <w:rFonts w:ascii="Arial" w:hAnsi="Arial" w:cs="Arial"/>
              </w:rPr>
            </w:pPr>
            <w:r w:rsidRPr="00D82900">
              <w:rPr>
                <w:rFonts w:ascii="Arial" w:hAnsi="Arial" w:cs="Arial"/>
              </w:rPr>
              <w:t xml:space="preserve">aire de protection immédiate </w:t>
            </w:r>
            <w:r w:rsidR="00613784">
              <w:rPr>
                <w:rFonts w:ascii="Arial" w:hAnsi="Arial" w:cs="Arial"/>
              </w:rPr>
              <w:t>d’un</w:t>
            </w:r>
            <w:r w:rsidRPr="00D82900">
              <w:rPr>
                <w:rFonts w:ascii="Arial" w:hAnsi="Arial" w:cs="Arial"/>
              </w:rPr>
              <w:t xml:space="preserve"> prélèvement </w:t>
            </w:r>
            <w:r w:rsidR="003754FD" w:rsidRPr="00D82900">
              <w:rPr>
                <w:rFonts w:ascii="Arial" w:hAnsi="Arial" w:cs="Arial"/>
              </w:rPr>
              <w:t>de surface</w:t>
            </w:r>
          </w:p>
        </w:tc>
        <w:tc>
          <w:tcPr>
            <w:tcW w:w="8287" w:type="dxa"/>
            <w:shd w:val="clear" w:color="auto" w:fill="FFFFFF" w:themeFill="background1"/>
          </w:tcPr>
          <w:p w14:paraId="724D796C" w14:textId="38E1F712" w:rsidR="00C03FA5" w:rsidRPr="00D82900" w:rsidRDefault="00C03FA5" w:rsidP="00FE6E60">
            <w:pPr>
              <w:spacing w:after="120"/>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t>aire de protection immédiate est délimitée pour un prélèvement d’eau de surface de catégorie</w:t>
            </w:r>
            <w:r w:rsidR="00D21A6F">
              <w:rPr>
                <w:rFonts w:ascii="Arial" w:eastAsia="Times New Roman" w:hAnsi="Arial" w:cs="Arial"/>
                <w:color w:val="212529"/>
                <w:kern w:val="0"/>
                <w:lang w:eastAsia="fr-CA"/>
                <w14:ligatures w14:val="none"/>
              </w:rPr>
              <w:t xml:space="preserve"> </w:t>
            </w:r>
            <w:r w:rsidRPr="00D82900">
              <w:rPr>
                <w:rFonts w:ascii="Arial" w:eastAsia="Times New Roman" w:hAnsi="Arial" w:cs="Arial"/>
                <w:color w:val="212529"/>
                <w:kern w:val="0"/>
                <w:lang w:eastAsia="fr-CA"/>
                <w14:ligatures w14:val="none"/>
              </w:rPr>
              <w:t>1 ou 2. Les limites d’une telle aire sont fixées aux distances suivantes</w:t>
            </w:r>
            <w:r w:rsidR="00202FB1">
              <w:rPr>
                <w:rFonts w:ascii="Arial" w:eastAsia="Times New Roman" w:hAnsi="Arial" w:cs="Arial"/>
                <w:color w:val="212529"/>
                <w:kern w:val="0"/>
                <w:lang w:eastAsia="fr-CA"/>
                <w14:ligatures w14:val="none"/>
              </w:rPr>
              <w:t> </w:t>
            </w:r>
            <w:r w:rsidRPr="00D82900">
              <w:rPr>
                <w:rFonts w:ascii="Arial" w:eastAsia="Times New Roman" w:hAnsi="Arial" w:cs="Arial"/>
                <w:color w:val="212529"/>
                <w:kern w:val="0"/>
                <w:lang w:eastAsia="fr-CA"/>
                <w14:ligatures w14:val="none"/>
              </w:rPr>
              <w:t>:</w:t>
            </w:r>
          </w:p>
          <w:p w14:paraId="21381D2C" w14:textId="014FA872" w:rsidR="00C03FA5" w:rsidRPr="00047985" w:rsidRDefault="00C03FA5" w:rsidP="00936751">
            <w:pPr>
              <w:pStyle w:val="Paragraphedeliste"/>
              <w:numPr>
                <w:ilvl w:val="0"/>
                <w:numId w:val="10"/>
              </w:numPr>
              <w:spacing w:before="120" w:after="120"/>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300 m autour du site de prélèvement de catégorie</w:t>
            </w:r>
            <w:r w:rsidR="00D21A6F">
              <w:rPr>
                <w:rFonts w:ascii="Arial" w:eastAsia="Times New Roman" w:hAnsi="Arial" w:cs="Arial"/>
                <w:color w:val="212529"/>
                <w:kern w:val="0"/>
                <w:lang w:eastAsia="fr-CA"/>
                <w14:ligatures w14:val="none"/>
              </w:rPr>
              <w:t xml:space="preserve"> </w:t>
            </w:r>
            <w:r w:rsidRPr="00047985">
              <w:rPr>
                <w:rFonts w:ascii="Arial" w:eastAsia="Times New Roman" w:hAnsi="Arial" w:cs="Arial"/>
                <w:color w:val="212529"/>
                <w:kern w:val="0"/>
                <w:lang w:eastAsia="fr-CA"/>
                <w14:ligatures w14:val="none"/>
              </w:rPr>
              <w:t>1 ou 2 s’il est situé dans un lac;</w:t>
            </w:r>
          </w:p>
          <w:p w14:paraId="00C3DB0F" w14:textId="0D5DC25C" w:rsidR="00C03FA5" w:rsidRPr="00047985" w:rsidRDefault="00C03FA5" w:rsidP="00936751">
            <w:pPr>
              <w:pStyle w:val="Paragraphedeliste"/>
              <w:numPr>
                <w:ilvl w:val="0"/>
                <w:numId w:val="10"/>
              </w:numPr>
              <w:spacing w:before="120" w:after="120"/>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1 km en amont et 100 m en aval du site de prélèvement de catégorie</w:t>
            </w:r>
            <w:r w:rsidR="00D21A6F">
              <w:rPr>
                <w:rFonts w:ascii="Arial" w:eastAsia="Times New Roman" w:hAnsi="Arial" w:cs="Arial"/>
                <w:color w:val="212529"/>
                <w:kern w:val="0"/>
                <w:lang w:eastAsia="fr-CA"/>
                <w14:ligatures w14:val="none"/>
              </w:rPr>
              <w:t xml:space="preserve"> </w:t>
            </w:r>
            <w:r w:rsidRPr="00047985">
              <w:rPr>
                <w:rFonts w:ascii="Arial" w:eastAsia="Times New Roman" w:hAnsi="Arial" w:cs="Arial"/>
                <w:color w:val="212529"/>
                <w:kern w:val="0"/>
                <w:lang w:eastAsia="fr-CA"/>
                <w14:ligatures w14:val="none"/>
              </w:rPr>
              <w:t>1 ou 2 s’il est situé dans le fleuve Saint-Laurent ou, lorsque le fleuve est sous l’influence de la réversibilité du courant due à la marée, 1 km en amont et en aval du site de prélèvement;</w:t>
            </w:r>
          </w:p>
          <w:p w14:paraId="0AD7D540" w14:textId="599749FF" w:rsidR="009904F8" w:rsidRPr="00936751" w:rsidRDefault="00C03FA5" w:rsidP="00936751">
            <w:pPr>
              <w:pStyle w:val="Paragraphedeliste"/>
              <w:numPr>
                <w:ilvl w:val="0"/>
                <w:numId w:val="10"/>
              </w:numPr>
              <w:spacing w:before="120" w:after="120"/>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500 m en amont et 50 m en aval du site de prélèvement de catégorie</w:t>
            </w:r>
            <w:r w:rsidR="00D21A6F">
              <w:rPr>
                <w:rFonts w:ascii="Arial" w:eastAsia="Times New Roman" w:hAnsi="Arial" w:cs="Arial"/>
                <w:color w:val="212529"/>
                <w:kern w:val="0"/>
                <w:lang w:eastAsia="fr-CA"/>
                <w14:ligatures w14:val="none"/>
              </w:rPr>
              <w:t xml:space="preserve"> </w:t>
            </w:r>
            <w:r w:rsidRPr="00047985">
              <w:rPr>
                <w:rFonts w:ascii="Arial" w:eastAsia="Times New Roman" w:hAnsi="Arial" w:cs="Arial"/>
                <w:color w:val="212529"/>
                <w:kern w:val="0"/>
                <w:lang w:eastAsia="fr-CA"/>
                <w14:ligatures w14:val="none"/>
              </w:rPr>
              <w:t>1 ou 2 s’il est situé dans tout autre cours d’eau.</w:t>
            </w:r>
          </w:p>
          <w:p w14:paraId="3DAFE1E7" w14:textId="2430AF07" w:rsidR="00C03FA5" w:rsidRPr="00D82900" w:rsidRDefault="00C03FA5" w:rsidP="00936751">
            <w:pPr>
              <w:spacing w:before="120" w:after="120"/>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lastRenderedPageBreak/>
              <w:t>Ces distances englobent, le cas échéant, les eaux de surface, les portions de tributaires ainsi qu’une bande de terre de 10 m calculée à partir de la limite du littoral.</w:t>
            </w:r>
          </w:p>
          <w:p w14:paraId="03C53005" w14:textId="14CF8BEC" w:rsidR="00E45122" w:rsidRPr="00D82900" w:rsidRDefault="00C03FA5" w:rsidP="00936751">
            <w:pPr>
              <w:spacing w:before="120" w:after="120"/>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t>Le responsable du prélèvement d’eau doit transmettre un avis écrit au domicile de chacune des propriétés incluses dans l’aire de protection immédiate informant leurs propriétaires ou leurs occupants de la présence du site de prélèvement dans leur voisinage</w:t>
            </w:r>
            <w:r w:rsidR="009904F8" w:rsidRPr="00D82900">
              <w:rPr>
                <w:rFonts w:ascii="Arial" w:eastAsia="Times New Roman" w:hAnsi="Arial" w:cs="Arial"/>
                <w:color w:val="212529"/>
                <w:kern w:val="0"/>
                <w:lang w:eastAsia="fr-CA"/>
                <w14:ligatures w14:val="none"/>
              </w:rPr>
              <w:t xml:space="preserve"> (art.</w:t>
            </w:r>
            <w:r w:rsidR="00D21A6F">
              <w:rPr>
                <w:rFonts w:ascii="Arial" w:eastAsia="Times New Roman" w:hAnsi="Arial" w:cs="Arial"/>
                <w:color w:val="212529"/>
                <w:kern w:val="0"/>
                <w:lang w:eastAsia="fr-CA"/>
                <w14:ligatures w14:val="none"/>
              </w:rPr>
              <w:t xml:space="preserve"> </w:t>
            </w:r>
            <w:r w:rsidR="009904F8" w:rsidRPr="00D82900">
              <w:rPr>
                <w:rFonts w:ascii="Arial" w:eastAsia="Times New Roman" w:hAnsi="Arial" w:cs="Arial"/>
                <w:color w:val="212529"/>
                <w:kern w:val="0"/>
                <w:lang w:eastAsia="fr-CA"/>
                <w14:ligatures w14:val="none"/>
              </w:rPr>
              <w:t>70 RPEP)</w:t>
            </w:r>
            <w:r w:rsidRPr="00D82900">
              <w:rPr>
                <w:rFonts w:ascii="Arial" w:eastAsia="Times New Roman" w:hAnsi="Arial" w:cs="Arial"/>
                <w:color w:val="212529"/>
                <w:kern w:val="0"/>
                <w:lang w:eastAsia="fr-CA"/>
                <w14:ligatures w14:val="none"/>
              </w:rPr>
              <w:t>.</w:t>
            </w:r>
          </w:p>
        </w:tc>
      </w:tr>
      <w:tr w:rsidR="00D45E96" w:rsidRPr="00D82900" w14:paraId="747EA5BC" w14:textId="77777777" w:rsidTr="005A3AC1">
        <w:tc>
          <w:tcPr>
            <w:tcW w:w="2503" w:type="dxa"/>
            <w:shd w:val="clear" w:color="auto" w:fill="FFFFFF" w:themeFill="background1"/>
          </w:tcPr>
          <w:p w14:paraId="07B4C497" w14:textId="28198572" w:rsidR="00D45E96" w:rsidRPr="0086427E" w:rsidRDefault="0086427E" w:rsidP="00E45458">
            <w:pPr>
              <w:rPr>
                <w:rFonts w:ascii="Arial" w:hAnsi="Arial" w:cs="Arial"/>
                <w:bCs/>
              </w:rPr>
            </w:pPr>
            <w:r w:rsidRPr="0086427E">
              <w:rPr>
                <w:rFonts w:ascii="Arial" w:hAnsi="Arial" w:cs="Arial"/>
                <w:bCs/>
              </w:rPr>
              <w:lastRenderedPageBreak/>
              <w:t>aire de protection intermédiaire bactériologique d’un prélèvement d’eau souterraine</w:t>
            </w:r>
          </w:p>
        </w:tc>
        <w:tc>
          <w:tcPr>
            <w:tcW w:w="8287" w:type="dxa"/>
            <w:shd w:val="clear" w:color="auto" w:fill="FFFFFF" w:themeFill="background1"/>
          </w:tcPr>
          <w:p w14:paraId="594FDFD5" w14:textId="62FD80CA" w:rsidR="0008715D" w:rsidRPr="0008715D" w:rsidRDefault="0008715D" w:rsidP="0008715D">
            <w:pPr>
              <w:spacing w:after="120"/>
              <w:rPr>
                <w:rFonts w:ascii="Arial" w:eastAsia="Times New Roman" w:hAnsi="Arial" w:cs="Arial"/>
                <w:bCs/>
                <w:color w:val="212529"/>
                <w:kern w:val="0"/>
                <w:lang w:eastAsia="fr-CA"/>
                <w14:ligatures w14:val="none"/>
              </w:rPr>
            </w:pPr>
            <w:r w:rsidRPr="0008715D">
              <w:rPr>
                <w:rFonts w:ascii="Arial" w:eastAsia="Times New Roman" w:hAnsi="Arial" w:cs="Arial"/>
                <w:bCs/>
                <w:color w:val="212529"/>
                <w:kern w:val="0"/>
                <w:lang w:eastAsia="fr-CA"/>
                <w14:ligatures w14:val="none"/>
              </w:rPr>
              <w:t>fait référence à l’aire de protection intermédiaire bactériologique délimitée pour tout prélèvement d’eau souterraine. Les limites d’une telle aire sont fixées de la manière suivante (art.</w:t>
            </w:r>
            <w:r w:rsidR="00D21A6F">
              <w:rPr>
                <w:rFonts w:ascii="Arial" w:eastAsia="Times New Roman" w:hAnsi="Arial" w:cs="Arial"/>
                <w:bCs/>
                <w:color w:val="212529"/>
                <w:kern w:val="0"/>
                <w:lang w:eastAsia="fr-CA"/>
                <w14:ligatures w14:val="none"/>
              </w:rPr>
              <w:t xml:space="preserve"> </w:t>
            </w:r>
            <w:r w:rsidRPr="0008715D">
              <w:rPr>
                <w:rFonts w:ascii="Arial" w:eastAsia="Times New Roman" w:hAnsi="Arial" w:cs="Arial"/>
                <w:bCs/>
                <w:color w:val="212529"/>
                <w:kern w:val="0"/>
                <w:lang w:eastAsia="fr-CA"/>
                <w14:ligatures w14:val="none"/>
              </w:rPr>
              <w:t xml:space="preserve">57 </w:t>
            </w:r>
            <w:r w:rsidR="00A67310">
              <w:rPr>
                <w:rFonts w:ascii="Arial" w:eastAsia="Times New Roman" w:hAnsi="Arial" w:cs="Arial"/>
                <w:bCs/>
                <w:color w:val="212529"/>
                <w:kern w:val="0"/>
                <w:lang w:eastAsia="fr-CA"/>
                <w14:ligatures w14:val="none"/>
              </w:rPr>
              <w:t>RP</w:t>
            </w:r>
            <w:r w:rsidRPr="0008715D">
              <w:rPr>
                <w:rFonts w:ascii="Arial" w:eastAsia="Times New Roman" w:hAnsi="Arial" w:cs="Arial"/>
                <w:bCs/>
                <w:color w:val="212529"/>
                <w:kern w:val="0"/>
                <w:lang w:eastAsia="fr-CA"/>
                <w14:ligatures w14:val="none"/>
              </w:rPr>
              <w:t>EP) :</w:t>
            </w:r>
          </w:p>
          <w:p w14:paraId="684AD268" w14:textId="422510E5" w:rsidR="0008715D" w:rsidRPr="0008715D" w:rsidRDefault="0008715D" w:rsidP="0008715D">
            <w:pPr>
              <w:pStyle w:val="Paragraphedeliste"/>
              <w:numPr>
                <w:ilvl w:val="0"/>
                <w:numId w:val="22"/>
              </w:numPr>
              <w:spacing w:after="120"/>
              <w:rPr>
                <w:rFonts w:ascii="Arial" w:eastAsia="Times New Roman" w:hAnsi="Arial" w:cs="Arial"/>
                <w:bCs/>
                <w:color w:val="212529"/>
                <w:kern w:val="0"/>
                <w:lang w:eastAsia="fr-CA"/>
                <w14:ligatures w14:val="none"/>
              </w:rPr>
            </w:pPr>
            <w:r w:rsidRPr="0008715D">
              <w:rPr>
                <w:rFonts w:ascii="Arial" w:eastAsia="Times New Roman" w:hAnsi="Arial" w:cs="Arial"/>
                <w:bCs/>
                <w:color w:val="212529"/>
                <w:kern w:val="0"/>
                <w:lang w:eastAsia="fr-CA"/>
                <w14:ligatures w14:val="none"/>
              </w:rPr>
              <w:t>prélèvement d’eau de catégorie</w:t>
            </w:r>
            <w:r w:rsidR="00D21A6F">
              <w:rPr>
                <w:rFonts w:ascii="Arial" w:eastAsia="Times New Roman" w:hAnsi="Arial" w:cs="Arial"/>
                <w:bCs/>
                <w:color w:val="212529"/>
                <w:kern w:val="0"/>
                <w:lang w:eastAsia="fr-CA"/>
                <w14:ligatures w14:val="none"/>
              </w:rPr>
              <w:t xml:space="preserve"> </w:t>
            </w:r>
            <w:r w:rsidRPr="0008715D">
              <w:rPr>
                <w:rFonts w:ascii="Arial" w:eastAsia="Times New Roman" w:hAnsi="Arial" w:cs="Arial"/>
                <w:bCs/>
                <w:color w:val="212529"/>
                <w:kern w:val="0"/>
                <w:lang w:eastAsia="fr-CA"/>
                <w14:ligatures w14:val="none"/>
              </w:rPr>
              <w:t>1 : la distance doit être délimitée par un professionnel (art. 57 al. 1 (1)a) RPEP);</w:t>
            </w:r>
          </w:p>
          <w:p w14:paraId="1976CC6E" w14:textId="373CF66D" w:rsidR="0008715D" w:rsidRPr="0008715D" w:rsidRDefault="0008715D" w:rsidP="0008715D">
            <w:pPr>
              <w:pStyle w:val="Paragraphedeliste"/>
              <w:numPr>
                <w:ilvl w:val="0"/>
                <w:numId w:val="22"/>
              </w:numPr>
              <w:spacing w:after="120"/>
              <w:rPr>
                <w:rFonts w:ascii="Arial" w:eastAsia="Times New Roman" w:hAnsi="Arial" w:cs="Arial"/>
                <w:bCs/>
                <w:color w:val="212529"/>
                <w:kern w:val="0"/>
                <w:lang w:eastAsia="fr-CA"/>
                <w14:ligatures w14:val="none"/>
              </w:rPr>
            </w:pPr>
            <w:r w:rsidRPr="0008715D">
              <w:rPr>
                <w:rFonts w:ascii="Arial" w:eastAsia="Times New Roman" w:hAnsi="Arial" w:cs="Arial"/>
                <w:bCs/>
                <w:color w:val="212529"/>
                <w:kern w:val="0"/>
                <w:lang w:eastAsia="fr-CA"/>
                <w14:ligatures w14:val="none"/>
              </w:rPr>
              <w:t>prélèvement d’eau de catégorie</w:t>
            </w:r>
            <w:r w:rsidR="00D21A6F">
              <w:rPr>
                <w:rFonts w:ascii="Arial" w:eastAsia="Times New Roman" w:hAnsi="Arial" w:cs="Arial"/>
                <w:bCs/>
                <w:color w:val="212529"/>
                <w:kern w:val="0"/>
                <w:lang w:eastAsia="fr-CA"/>
                <w14:ligatures w14:val="none"/>
              </w:rPr>
              <w:t xml:space="preserve"> </w:t>
            </w:r>
            <w:r w:rsidRPr="0008715D">
              <w:rPr>
                <w:rFonts w:ascii="Arial" w:eastAsia="Times New Roman" w:hAnsi="Arial" w:cs="Arial"/>
                <w:bCs/>
                <w:color w:val="212529"/>
                <w:kern w:val="0"/>
                <w:lang w:eastAsia="fr-CA"/>
                <w14:ligatures w14:val="none"/>
              </w:rPr>
              <w:t>2 : à une distance de 100 mètres du site de prélèvement d’eau, à moins qu’un professionnel ne l’ait déterminée autrement (art. 57 al. 1 (2)a) RPEP);</w:t>
            </w:r>
          </w:p>
          <w:p w14:paraId="3CE69213" w14:textId="30727E4C" w:rsidR="00D45E96" w:rsidRPr="00BD7552" w:rsidRDefault="0008715D" w:rsidP="00BD7552">
            <w:pPr>
              <w:pStyle w:val="Paragraphedeliste"/>
              <w:numPr>
                <w:ilvl w:val="0"/>
                <w:numId w:val="22"/>
              </w:numPr>
              <w:spacing w:after="120"/>
              <w:rPr>
                <w:rFonts w:ascii="Arial" w:eastAsia="Times New Roman" w:hAnsi="Arial" w:cs="Arial"/>
                <w:bCs/>
                <w:color w:val="212529"/>
                <w:kern w:val="0"/>
                <w:lang w:eastAsia="fr-CA"/>
                <w14:ligatures w14:val="none"/>
              </w:rPr>
            </w:pPr>
            <w:r w:rsidRPr="00BD7552">
              <w:rPr>
                <w:rFonts w:ascii="Arial" w:eastAsia="Times New Roman" w:hAnsi="Arial" w:cs="Arial"/>
                <w:bCs/>
                <w:color w:val="212529"/>
                <w:kern w:val="0"/>
                <w:lang w:eastAsia="fr-CA"/>
                <w14:ligatures w14:val="none"/>
              </w:rPr>
              <w:t>prélèvement d’eau de catégorie</w:t>
            </w:r>
            <w:r w:rsidR="00D21A6F">
              <w:rPr>
                <w:rFonts w:ascii="Arial" w:eastAsia="Times New Roman" w:hAnsi="Arial" w:cs="Arial"/>
                <w:bCs/>
                <w:color w:val="212529"/>
                <w:kern w:val="0"/>
                <w:lang w:eastAsia="fr-CA"/>
                <w14:ligatures w14:val="none"/>
              </w:rPr>
              <w:t xml:space="preserve"> </w:t>
            </w:r>
            <w:r w:rsidRPr="00BD7552">
              <w:rPr>
                <w:rFonts w:ascii="Arial" w:eastAsia="Times New Roman" w:hAnsi="Arial" w:cs="Arial"/>
                <w:bCs/>
                <w:color w:val="212529"/>
                <w:kern w:val="0"/>
                <w:lang w:eastAsia="fr-CA"/>
                <w14:ligatures w14:val="none"/>
              </w:rPr>
              <w:t>3 : à une distance de 30 mètres du site de prélèvement d’eau, à moins qu’un professionnel ne l’ait déterminée autrement (art. 57 al. 1 (3)a) RPEP).</w:t>
            </w:r>
          </w:p>
        </w:tc>
      </w:tr>
      <w:tr w:rsidR="00BE0A59" w:rsidRPr="00D82900" w14:paraId="4D760FC8" w14:textId="77777777" w:rsidTr="005A3AC1">
        <w:tc>
          <w:tcPr>
            <w:tcW w:w="2503" w:type="dxa"/>
            <w:shd w:val="clear" w:color="auto" w:fill="FFFFFF" w:themeFill="background1"/>
          </w:tcPr>
          <w:p w14:paraId="2968C11C" w14:textId="7AB7605A" w:rsidR="00BE0A59" w:rsidRPr="00D82900" w:rsidRDefault="00FE5BC2" w:rsidP="00E45458">
            <w:pPr>
              <w:rPr>
                <w:rFonts w:ascii="Arial" w:hAnsi="Arial" w:cs="Arial"/>
              </w:rPr>
            </w:pPr>
            <w:r w:rsidRPr="00D82900">
              <w:rPr>
                <w:rFonts w:ascii="Arial" w:hAnsi="Arial" w:cs="Arial"/>
              </w:rPr>
              <w:t>a</w:t>
            </w:r>
            <w:r w:rsidR="00735313" w:rsidRPr="00D82900">
              <w:rPr>
                <w:rFonts w:ascii="Arial" w:hAnsi="Arial" w:cs="Arial"/>
              </w:rPr>
              <w:t xml:space="preserve">ire de protection intermédiaire </w:t>
            </w:r>
            <w:r w:rsidR="00EC0850">
              <w:rPr>
                <w:rFonts w:ascii="Arial" w:hAnsi="Arial" w:cs="Arial"/>
              </w:rPr>
              <w:t>d’un</w:t>
            </w:r>
            <w:r w:rsidR="00735313" w:rsidRPr="00D82900">
              <w:rPr>
                <w:rFonts w:ascii="Arial" w:hAnsi="Arial" w:cs="Arial"/>
              </w:rPr>
              <w:t xml:space="preserve"> prélèvement d’eau souterraine</w:t>
            </w:r>
          </w:p>
        </w:tc>
        <w:tc>
          <w:tcPr>
            <w:tcW w:w="8287" w:type="dxa"/>
            <w:shd w:val="clear" w:color="auto" w:fill="FFFFFF" w:themeFill="background1"/>
          </w:tcPr>
          <w:p w14:paraId="161A4224" w14:textId="68CC86CA" w:rsidR="00735313" w:rsidRPr="00D82900" w:rsidRDefault="00735313" w:rsidP="00D84DEC">
            <w:pPr>
              <w:shd w:val="clear" w:color="auto" w:fill="FFFFFF"/>
              <w:spacing w:after="120"/>
              <w:jc w:val="both"/>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t>aire de protection intermédiaire est délimitée pour tout prélèvement d’eau souterraine. Les limites d’une telle aire sont fixées de la manière suivante</w:t>
            </w:r>
            <w:r w:rsidR="00153FBE">
              <w:rPr>
                <w:rFonts w:ascii="Arial" w:eastAsia="Times New Roman" w:hAnsi="Arial" w:cs="Arial"/>
                <w:color w:val="212529"/>
                <w:kern w:val="0"/>
                <w:lang w:eastAsia="fr-CA"/>
                <w14:ligatures w14:val="none"/>
              </w:rPr>
              <w:t> </w:t>
            </w:r>
            <w:r w:rsidRPr="00D82900">
              <w:rPr>
                <w:rFonts w:ascii="Arial" w:eastAsia="Times New Roman" w:hAnsi="Arial" w:cs="Arial"/>
                <w:color w:val="212529"/>
                <w:kern w:val="0"/>
                <w:lang w:eastAsia="fr-CA"/>
                <w14:ligatures w14:val="none"/>
              </w:rPr>
              <w:t>:</w:t>
            </w:r>
          </w:p>
          <w:p w14:paraId="08680AFD" w14:textId="1CE57B79" w:rsidR="00735313" w:rsidRDefault="00735313" w:rsidP="00936751">
            <w:pPr>
              <w:pStyle w:val="Paragraphedeliste"/>
              <w:numPr>
                <w:ilvl w:val="0"/>
                <w:numId w:val="11"/>
              </w:numPr>
              <w:shd w:val="clear" w:color="auto" w:fill="FFFFFF"/>
              <w:spacing w:before="120" w:after="120"/>
              <w:ind w:left="357" w:hanging="357"/>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pour un prélèvement d’eau de catégorie</w:t>
            </w:r>
            <w:r w:rsidR="00D21A6F">
              <w:rPr>
                <w:rFonts w:ascii="Arial" w:eastAsia="Times New Roman" w:hAnsi="Arial" w:cs="Arial"/>
                <w:color w:val="212529"/>
                <w:kern w:val="0"/>
                <w:lang w:eastAsia="fr-CA"/>
                <w14:ligatures w14:val="none"/>
              </w:rPr>
              <w:t xml:space="preserve"> </w:t>
            </w:r>
            <w:r w:rsidRPr="00047985">
              <w:rPr>
                <w:rFonts w:ascii="Arial" w:eastAsia="Times New Roman" w:hAnsi="Arial" w:cs="Arial"/>
                <w:color w:val="212529"/>
                <w:kern w:val="0"/>
                <w:lang w:eastAsia="fr-CA"/>
                <w14:ligatures w14:val="none"/>
              </w:rPr>
              <w:t>1, les limites sont déterminées par un professionnel qui vérifie, à l’aide de données recueillies dans un minimum de 3 puits aménagés au sein de l’aquifère exploité par le prélèvement d’eau et pouvant être utilisés à des fins d’observation des eaux souterraines, le temps de migration de l’eau souterraine</w:t>
            </w:r>
            <w:r w:rsidR="00657A23">
              <w:rPr>
                <w:rFonts w:ascii="Arial" w:eastAsia="Times New Roman" w:hAnsi="Arial" w:cs="Arial"/>
                <w:color w:val="212529"/>
                <w:kern w:val="0"/>
                <w:lang w:eastAsia="fr-CA"/>
                <w14:ligatures w14:val="none"/>
              </w:rPr>
              <w:t> :</w:t>
            </w:r>
          </w:p>
          <w:p w14:paraId="1A7A5053" w14:textId="3B47B317" w:rsidR="00735313" w:rsidRPr="00047985" w:rsidRDefault="00735313" w:rsidP="00657A23">
            <w:pPr>
              <w:pStyle w:val="Paragraphedeliste"/>
              <w:numPr>
                <w:ilvl w:val="0"/>
                <w:numId w:val="25"/>
              </w:numPr>
              <w:shd w:val="clear" w:color="auto" w:fill="FFFFFF"/>
              <w:spacing w:before="120" w:after="120"/>
              <w:ind w:left="861" w:hanging="284"/>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s’il s’agit d’assurer sa protection bactériologique, sur une période de 200 jours</w:t>
            </w:r>
            <w:r w:rsidR="00B1111D">
              <w:rPr>
                <w:rFonts w:ascii="Arial" w:eastAsia="Times New Roman" w:hAnsi="Arial" w:cs="Arial"/>
                <w:color w:val="212529"/>
                <w:kern w:val="0"/>
                <w:lang w:eastAsia="fr-CA"/>
                <w14:ligatures w14:val="none"/>
              </w:rPr>
              <w:t>,</w:t>
            </w:r>
          </w:p>
          <w:p w14:paraId="61682D68" w14:textId="00639D01" w:rsidR="00735313" w:rsidRPr="00047985" w:rsidRDefault="00735313" w:rsidP="00042B82">
            <w:pPr>
              <w:pStyle w:val="Paragraphedeliste"/>
              <w:numPr>
                <w:ilvl w:val="0"/>
                <w:numId w:val="25"/>
              </w:numPr>
              <w:shd w:val="clear" w:color="auto" w:fill="FFFFFF"/>
              <w:spacing w:before="120" w:after="120"/>
              <w:ind w:left="861" w:hanging="284"/>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s’il s’agit d’assurer sa protection virologique, sur une période de 550 jours;</w:t>
            </w:r>
          </w:p>
          <w:p w14:paraId="74A2E3E4" w14:textId="6A8C60C0" w:rsidR="00735313" w:rsidRPr="00047985" w:rsidRDefault="00735313" w:rsidP="00936751">
            <w:pPr>
              <w:pStyle w:val="Paragraphedeliste"/>
              <w:numPr>
                <w:ilvl w:val="0"/>
                <w:numId w:val="11"/>
              </w:numPr>
              <w:shd w:val="clear" w:color="auto" w:fill="FFFFFF"/>
              <w:spacing w:before="120" w:after="120"/>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pour un prélèvement d’eau de catégorie</w:t>
            </w:r>
            <w:r w:rsidR="00D21A6F">
              <w:rPr>
                <w:rFonts w:ascii="Arial" w:eastAsia="Times New Roman" w:hAnsi="Arial" w:cs="Arial"/>
                <w:color w:val="212529"/>
                <w:kern w:val="0"/>
                <w:lang w:eastAsia="fr-CA"/>
                <w14:ligatures w14:val="none"/>
              </w:rPr>
              <w:t xml:space="preserve"> </w:t>
            </w:r>
            <w:r w:rsidRPr="00047985">
              <w:rPr>
                <w:rFonts w:ascii="Arial" w:eastAsia="Times New Roman" w:hAnsi="Arial" w:cs="Arial"/>
                <w:color w:val="212529"/>
                <w:kern w:val="0"/>
                <w:lang w:eastAsia="fr-CA"/>
                <w14:ligatures w14:val="none"/>
              </w:rPr>
              <w:t>2, les limites sont fixées aux distances suivantes, sauf si elles sont déterminées conformément au paragraphe 1</w:t>
            </w:r>
            <w:r w:rsidR="00657A23">
              <w:rPr>
                <w:rFonts w:ascii="Arial" w:eastAsia="Times New Roman" w:hAnsi="Arial" w:cs="Arial"/>
                <w:color w:val="212529"/>
                <w:kern w:val="0"/>
                <w:lang w:eastAsia="fr-CA"/>
                <w14:ligatures w14:val="none"/>
              </w:rPr>
              <w:t> :</w:t>
            </w:r>
          </w:p>
          <w:p w14:paraId="280D9E5C" w14:textId="095BD877" w:rsidR="00735313" w:rsidRPr="00047985" w:rsidRDefault="00735313" w:rsidP="00645ED6">
            <w:pPr>
              <w:pStyle w:val="Paragraphedeliste"/>
              <w:numPr>
                <w:ilvl w:val="0"/>
                <w:numId w:val="36"/>
              </w:numPr>
              <w:shd w:val="clear" w:color="auto" w:fill="FFFFFF"/>
              <w:spacing w:before="120" w:after="120"/>
              <w:ind w:left="861" w:hanging="284"/>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s’il s’agit d’assurer sa protection bactériologique, 100 m du site de prélèvement</w:t>
            </w:r>
            <w:r w:rsidR="006A21F5">
              <w:rPr>
                <w:rFonts w:ascii="Arial" w:eastAsia="Times New Roman" w:hAnsi="Arial" w:cs="Arial"/>
                <w:color w:val="212529"/>
                <w:kern w:val="0"/>
                <w:lang w:eastAsia="fr-CA"/>
                <w14:ligatures w14:val="none"/>
              </w:rPr>
              <w:t>,</w:t>
            </w:r>
          </w:p>
          <w:p w14:paraId="2D810511" w14:textId="238C01FB" w:rsidR="00735313" w:rsidRPr="00047985" w:rsidRDefault="00735313" w:rsidP="00645ED6">
            <w:pPr>
              <w:pStyle w:val="Paragraphedeliste"/>
              <w:numPr>
                <w:ilvl w:val="0"/>
                <w:numId w:val="36"/>
              </w:numPr>
              <w:shd w:val="clear" w:color="auto" w:fill="FFFFFF"/>
              <w:spacing w:before="120" w:after="120"/>
              <w:ind w:left="861" w:hanging="284"/>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s’il s’agit d’assurer sa protection virologique, 200 m du site de prélèvement;</w:t>
            </w:r>
          </w:p>
          <w:p w14:paraId="49AC2841" w14:textId="178B1520" w:rsidR="00735313" w:rsidRPr="00047985" w:rsidRDefault="00735313" w:rsidP="00936751">
            <w:pPr>
              <w:pStyle w:val="Paragraphedeliste"/>
              <w:numPr>
                <w:ilvl w:val="0"/>
                <w:numId w:val="11"/>
              </w:numPr>
              <w:shd w:val="clear" w:color="auto" w:fill="FFFFFF"/>
              <w:spacing w:before="120" w:after="120"/>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pour un prélèvement d’eau de catégorie</w:t>
            </w:r>
            <w:r w:rsidR="00D21A6F">
              <w:rPr>
                <w:rFonts w:ascii="Arial" w:eastAsia="Times New Roman" w:hAnsi="Arial" w:cs="Arial"/>
                <w:color w:val="212529"/>
                <w:kern w:val="0"/>
                <w:lang w:eastAsia="fr-CA"/>
                <w14:ligatures w14:val="none"/>
              </w:rPr>
              <w:t xml:space="preserve"> </w:t>
            </w:r>
            <w:r w:rsidRPr="00047985">
              <w:rPr>
                <w:rFonts w:ascii="Arial" w:eastAsia="Times New Roman" w:hAnsi="Arial" w:cs="Arial"/>
                <w:color w:val="212529"/>
                <w:kern w:val="0"/>
                <w:lang w:eastAsia="fr-CA"/>
                <w14:ligatures w14:val="none"/>
              </w:rPr>
              <w:t>3, les limites sont fixées aux distances suivantes, sauf si elles sont déterminées conformément au paragraphe 1</w:t>
            </w:r>
            <w:r w:rsidR="00657A23">
              <w:rPr>
                <w:rFonts w:ascii="Arial" w:eastAsia="Times New Roman" w:hAnsi="Arial" w:cs="Arial"/>
                <w:color w:val="212529"/>
                <w:kern w:val="0"/>
                <w:lang w:eastAsia="fr-CA"/>
                <w14:ligatures w14:val="none"/>
              </w:rPr>
              <w:t> :</w:t>
            </w:r>
          </w:p>
          <w:p w14:paraId="6C911F9A" w14:textId="4D34CF3A" w:rsidR="00735313" w:rsidRPr="00047985" w:rsidRDefault="00735313" w:rsidP="00645ED6">
            <w:pPr>
              <w:pStyle w:val="Paragraphedeliste"/>
              <w:numPr>
                <w:ilvl w:val="0"/>
                <w:numId w:val="37"/>
              </w:numPr>
              <w:shd w:val="clear" w:color="auto" w:fill="FFFFFF"/>
              <w:spacing w:before="120" w:after="120"/>
              <w:ind w:left="861" w:hanging="284"/>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s’il s’agit d’assurer sa protection bactériologique, 30 m du site de prélèvement</w:t>
            </w:r>
            <w:r w:rsidR="006A21F5">
              <w:rPr>
                <w:rFonts w:ascii="Arial" w:eastAsia="Times New Roman" w:hAnsi="Arial" w:cs="Arial"/>
                <w:color w:val="212529"/>
                <w:kern w:val="0"/>
                <w:lang w:eastAsia="fr-CA"/>
                <w14:ligatures w14:val="none"/>
              </w:rPr>
              <w:t>,</w:t>
            </w:r>
          </w:p>
          <w:p w14:paraId="1676368F" w14:textId="5995E0BB" w:rsidR="00735313" w:rsidRPr="00047985" w:rsidRDefault="00735313" w:rsidP="00645ED6">
            <w:pPr>
              <w:pStyle w:val="Paragraphedeliste"/>
              <w:numPr>
                <w:ilvl w:val="0"/>
                <w:numId w:val="37"/>
              </w:numPr>
              <w:shd w:val="clear" w:color="auto" w:fill="FFFFFF"/>
              <w:spacing w:before="120" w:after="120"/>
              <w:ind w:left="861" w:hanging="284"/>
              <w:jc w:val="both"/>
              <w:rPr>
                <w:rFonts w:ascii="Arial" w:eastAsia="Times New Roman" w:hAnsi="Arial" w:cs="Arial"/>
                <w:color w:val="212529"/>
                <w:kern w:val="0"/>
                <w:lang w:eastAsia="fr-CA"/>
                <w14:ligatures w14:val="none"/>
              </w:rPr>
            </w:pPr>
            <w:r w:rsidRPr="00047985">
              <w:rPr>
                <w:rFonts w:ascii="Arial" w:eastAsia="Times New Roman" w:hAnsi="Arial" w:cs="Arial"/>
                <w:color w:val="212529"/>
                <w:kern w:val="0"/>
                <w:lang w:eastAsia="fr-CA"/>
                <w14:ligatures w14:val="none"/>
              </w:rPr>
              <w:t>s’il s’agit d’assurer sa protection virologique, 100 m du site de prélèvement.</w:t>
            </w:r>
          </w:p>
          <w:p w14:paraId="32C512FC" w14:textId="105D1F35" w:rsidR="00BE0A59" w:rsidRPr="00D82900" w:rsidRDefault="00735313" w:rsidP="00936751">
            <w:pPr>
              <w:shd w:val="clear" w:color="auto" w:fill="FFFFFF"/>
              <w:spacing w:before="120" w:after="120"/>
              <w:jc w:val="both"/>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t>Le responsable du prélèvement d’eau de catégories</w:t>
            </w:r>
            <w:r w:rsidR="00D21A6F">
              <w:rPr>
                <w:rFonts w:ascii="Arial" w:eastAsia="Times New Roman" w:hAnsi="Arial" w:cs="Arial"/>
                <w:color w:val="212529"/>
                <w:kern w:val="0"/>
                <w:lang w:eastAsia="fr-CA"/>
                <w14:ligatures w14:val="none"/>
              </w:rPr>
              <w:t xml:space="preserve"> </w:t>
            </w:r>
            <w:r w:rsidRPr="00D82900">
              <w:rPr>
                <w:rFonts w:ascii="Arial" w:eastAsia="Times New Roman" w:hAnsi="Arial" w:cs="Arial"/>
                <w:color w:val="212529"/>
                <w:kern w:val="0"/>
                <w:lang w:eastAsia="fr-CA"/>
                <w14:ligatures w14:val="none"/>
              </w:rPr>
              <w:t>1 ou 2 doit transmettre un avis écrit au domicile de chacune des propriétés incluses dans les aires de protection intermédiaire informant leurs propriétaires ou leurs occupants de la présence du site de prélèvement dans leur voisinage (art.</w:t>
            </w:r>
            <w:r w:rsidR="00D21A6F">
              <w:rPr>
                <w:rFonts w:ascii="Arial" w:eastAsia="Times New Roman" w:hAnsi="Arial" w:cs="Arial"/>
                <w:color w:val="212529"/>
                <w:kern w:val="0"/>
                <w:lang w:eastAsia="fr-CA"/>
                <w14:ligatures w14:val="none"/>
              </w:rPr>
              <w:t xml:space="preserve"> </w:t>
            </w:r>
            <w:r w:rsidRPr="00D82900">
              <w:rPr>
                <w:rFonts w:ascii="Arial" w:eastAsia="Times New Roman" w:hAnsi="Arial" w:cs="Arial"/>
                <w:color w:val="212529"/>
                <w:kern w:val="0"/>
                <w:lang w:eastAsia="fr-CA"/>
                <w14:ligatures w14:val="none"/>
              </w:rPr>
              <w:t>57 RPEP).</w:t>
            </w:r>
          </w:p>
        </w:tc>
      </w:tr>
      <w:tr w:rsidR="00730507" w:rsidRPr="00D82900" w14:paraId="0D8FF0EE" w14:textId="77777777" w:rsidTr="005A3AC1">
        <w:tc>
          <w:tcPr>
            <w:tcW w:w="2503" w:type="dxa"/>
            <w:shd w:val="clear" w:color="auto" w:fill="FFFFFF" w:themeFill="background1"/>
          </w:tcPr>
          <w:p w14:paraId="06FA2279" w14:textId="3A97B70B" w:rsidR="00730507" w:rsidRPr="003A1F12" w:rsidRDefault="003A1F12" w:rsidP="00E45458">
            <w:pPr>
              <w:rPr>
                <w:rFonts w:ascii="Arial" w:hAnsi="Arial" w:cs="Arial"/>
                <w:bCs/>
              </w:rPr>
            </w:pPr>
            <w:r w:rsidRPr="003A1F12">
              <w:rPr>
                <w:rFonts w:ascii="Arial" w:hAnsi="Arial" w:cs="Arial"/>
                <w:bCs/>
              </w:rPr>
              <w:t>aire de protection intermédiaire virologique d’un prélèvement d’eau souterraine</w:t>
            </w:r>
          </w:p>
        </w:tc>
        <w:tc>
          <w:tcPr>
            <w:tcW w:w="8287" w:type="dxa"/>
            <w:shd w:val="clear" w:color="auto" w:fill="FFFFFF" w:themeFill="background1"/>
          </w:tcPr>
          <w:p w14:paraId="14BE21CD" w14:textId="3EE0A180" w:rsidR="00613784" w:rsidRPr="00613784" w:rsidRDefault="00613784" w:rsidP="00613784">
            <w:pPr>
              <w:shd w:val="clear" w:color="auto" w:fill="FFFFFF"/>
              <w:spacing w:after="120"/>
              <w:jc w:val="both"/>
              <w:rPr>
                <w:rFonts w:ascii="Arial" w:eastAsia="Times New Roman" w:hAnsi="Arial" w:cs="Arial"/>
                <w:bCs/>
                <w:color w:val="212529"/>
                <w:kern w:val="0"/>
                <w:lang w:eastAsia="fr-CA"/>
                <w14:ligatures w14:val="none"/>
              </w:rPr>
            </w:pPr>
            <w:r w:rsidRPr="00613784">
              <w:rPr>
                <w:rFonts w:ascii="Arial" w:eastAsia="Times New Roman" w:hAnsi="Arial" w:cs="Arial"/>
                <w:bCs/>
                <w:color w:val="212529"/>
                <w:kern w:val="0"/>
                <w:lang w:eastAsia="fr-CA"/>
                <w14:ligatures w14:val="none"/>
              </w:rPr>
              <w:t>fait référence à l’aire de protection intermédiaire virologique délimitée pour tout prélèvement d’eau souterraine. Les limites d’une telle aire sont fixées de la manière suivante (art.</w:t>
            </w:r>
            <w:r w:rsidR="00D21A6F">
              <w:rPr>
                <w:rFonts w:ascii="Arial" w:eastAsia="Times New Roman" w:hAnsi="Arial" w:cs="Arial"/>
                <w:bCs/>
                <w:color w:val="212529"/>
                <w:kern w:val="0"/>
                <w:lang w:eastAsia="fr-CA"/>
                <w14:ligatures w14:val="none"/>
              </w:rPr>
              <w:t xml:space="preserve"> </w:t>
            </w:r>
            <w:r w:rsidRPr="00613784">
              <w:rPr>
                <w:rFonts w:ascii="Arial" w:eastAsia="Times New Roman" w:hAnsi="Arial" w:cs="Arial"/>
                <w:bCs/>
                <w:color w:val="212529"/>
                <w:kern w:val="0"/>
                <w:lang w:eastAsia="fr-CA"/>
                <w14:ligatures w14:val="none"/>
              </w:rPr>
              <w:t>57 RPEP) :</w:t>
            </w:r>
          </w:p>
          <w:p w14:paraId="5D236341" w14:textId="08370E2A" w:rsidR="00613784" w:rsidRPr="003733F0" w:rsidRDefault="00613784" w:rsidP="003733F0">
            <w:pPr>
              <w:pStyle w:val="Paragraphedeliste"/>
              <w:numPr>
                <w:ilvl w:val="0"/>
                <w:numId w:val="23"/>
              </w:numPr>
              <w:shd w:val="clear" w:color="auto" w:fill="FFFFFF"/>
              <w:spacing w:after="120"/>
              <w:jc w:val="both"/>
              <w:rPr>
                <w:rFonts w:ascii="Arial" w:eastAsia="Times New Roman" w:hAnsi="Arial" w:cs="Arial"/>
                <w:bCs/>
                <w:color w:val="212529"/>
                <w:kern w:val="0"/>
                <w:lang w:eastAsia="fr-CA"/>
                <w14:ligatures w14:val="none"/>
              </w:rPr>
            </w:pPr>
            <w:r w:rsidRPr="003733F0">
              <w:rPr>
                <w:rFonts w:ascii="Arial" w:eastAsia="Times New Roman" w:hAnsi="Arial" w:cs="Arial"/>
                <w:bCs/>
                <w:color w:val="212529"/>
                <w:kern w:val="0"/>
                <w:lang w:eastAsia="fr-CA"/>
                <w14:ligatures w14:val="none"/>
              </w:rPr>
              <w:t>prélèvement d’eau de catégorie</w:t>
            </w:r>
            <w:r w:rsidR="00D21A6F">
              <w:rPr>
                <w:rFonts w:ascii="Arial" w:eastAsia="Times New Roman" w:hAnsi="Arial" w:cs="Arial"/>
                <w:bCs/>
                <w:color w:val="212529"/>
                <w:kern w:val="0"/>
                <w:lang w:eastAsia="fr-CA"/>
                <w14:ligatures w14:val="none"/>
              </w:rPr>
              <w:t xml:space="preserve"> </w:t>
            </w:r>
            <w:r w:rsidRPr="003733F0">
              <w:rPr>
                <w:rFonts w:ascii="Arial" w:eastAsia="Times New Roman" w:hAnsi="Arial" w:cs="Arial"/>
                <w:bCs/>
                <w:color w:val="212529"/>
                <w:kern w:val="0"/>
                <w:lang w:eastAsia="fr-CA"/>
                <w14:ligatures w14:val="none"/>
              </w:rPr>
              <w:t>1 : la distance doit être délimitée par un professionnel (art. 57 al. 1 (1)b) RPEP);</w:t>
            </w:r>
          </w:p>
          <w:p w14:paraId="31A38DC7" w14:textId="4E16B92D" w:rsidR="00613784" w:rsidRPr="003733F0" w:rsidRDefault="00613784" w:rsidP="003733F0">
            <w:pPr>
              <w:pStyle w:val="Paragraphedeliste"/>
              <w:numPr>
                <w:ilvl w:val="0"/>
                <w:numId w:val="23"/>
              </w:numPr>
              <w:shd w:val="clear" w:color="auto" w:fill="FFFFFF"/>
              <w:spacing w:after="120"/>
              <w:jc w:val="both"/>
              <w:rPr>
                <w:rFonts w:ascii="Arial" w:eastAsia="Times New Roman" w:hAnsi="Arial" w:cs="Arial"/>
                <w:bCs/>
                <w:color w:val="212529"/>
                <w:kern w:val="0"/>
                <w:lang w:eastAsia="fr-CA"/>
                <w14:ligatures w14:val="none"/>
              </w:rPr>
            </w:pPr>
            <w:r w:rsidRPr="003733F0">
              <w:rPr>
                <w:rFonts w:ascii="Arial" w:eastAsia="Times New Roman" w:hAnsi="Arial" w:cs="Arial"/>
                <w:bCs/>
                <w:color w:val="212529"/>
                <w:kern w:val="0"/>
                <w:lang w:eastAsia="fr-CA"/>
                <w14:ligatures w14:val="none"/>
              </w:rPr>
              <w:t>prélèvement d’eau de catégorie</w:t>
            </w:r>
            <w:r w:rsidR="00D21A6F">
              <w:rPr>
                <w:rFonts w:ascii="Arial" w:eastAsia="Times New Roman" w:hAnsi="Arial" w:cs="Arial"/>
                <w:bCs/>
                <w:color w:val="212529"/>
                <w:kern w:val="0"/>
                <w:lang w:eastAsia="fr-CA"/>
                <w14:ligatures w14:val="none"/>
              </w:rPr>
              <w:t xml:space="preserve"> </w:t>
            </w:r>
            <w:r w:rsidRPr="003733F0">
              <w:rPr>
                <w:rFonts w:ascii="Arial" w:eastAsia="Times New Roman" w:hAnsi="Arial" w:cs="Arial"/>
                <w:bCs/>
                <w:color w:val="212529"/>
                <w:kern w:val="0"/>
                <w:lang w:eastAsia="fr-CA"/>
                <w14:ligatures w14:val="none"/>
              </w:rPr>
              <w:t>2 : à une distance de 200 mètres du site de prélèvement d’eau, à moins qu’un professionnel ne l’ait déterminée autrement (art. 57 al. 1 (2)b) RPEP);</w:t>
            </w:r>
          </w:p>
          <w:p w14:paraId="45093701" w14:textId="755CD10F" w:rsidR="00730507" w:rsidRPr="003E2D74" w:rsidRDefault="00613784" w:rsidP="00D84DEC">
            <w:pPr>
              <w:pStyle w:val="Paragraphedeliste"/>
              <w:numPr>
                <w:ilvl w:val="0"/>
                <w:numId w:val="23"/>
              </w:numPr>
              <w:shd w:val="clear" w:color="auto" w:fill="FFFFFF"/>
              <w:spacing w:after="120"/>
              <w:jc w:val="both"/>
              <w:rPr>
                <w:rFonts w:ascii="Arial" w:eastAsia="Times New Roman" w:hAnsi="Arial" w:cs="Arial"/>
                <w:b/>
                <w:bCs/>
                <w:color w:val="212529"/>
                <w:kern w:val="0"/>
                <w:lang w:eastAsia="fr-CA"/>
                <w14:ligatures w14:val="none"/>
              </w:rPr>
            </w:pPr>
            <w:r w:rsidRPr="003E2D74">
              <w:rPr>
                <w:rFonts w:ascii="Arial" w:eastAsia="Times New Roman" w:hAnsi="Arial" w:cs="Arial"/>
                <w:bCs/>
                <w:color w:val="212529"/>
                <w:kern w:val="0"/>
                <w:lang w:eastAsia="fr-CA"/>
                <w14:ligatures w14:val="none"/>
              </w:rPr>
              <w:t>prélèvement d’eau de catégorie</w:t>
            </w:r>
            <w:r w:rsidR="00D21A6F">
              <w:rPr>
                <w:rFonts w:ascii="Arial" w:eastAsia="Times New Roman" w:hAnsi="Arial" w:cs="Arial"/>
                <w:bCs/>
                <w:color w:val="212529"/>
                <w:kern w:val="0"/>
                <w:lang w:eastAsia="fr-CA"/>
                <w14:ligatures w14:val="none"/>
              </w:rPr>
              <w:t xml:space="preserve"> </w:t>
            </w:r>
            <w:r w:rsidRPr="003E2D74">
              <w:rPr>
                <w:rFonts w:ascii="Arial" w:eastAsia="Times New Roman" w:hAnsi="Arial" w:cs="Arial"/>
                <w:bCs/>
                <w:color w:val="212529"/>
                <w:kern w:val="0"/>
                <w:lang w:eastAsia="fr-CA"/>
                <w14:ligatures w14:val="none"/>
              </w:rPr>
              <w:t>3 : à une distance de 100 mètres du site de prélèvement d’eau, à moins qu’un professionnel ne l’ait déterminée autrement (art. 57 al. 1 (3)b) RPEP).</w:t>
            </w:r>
          </w:p>
        </w:tc>
      </w:tr>
      <w:tr w:rsidR="00844B66" w:rsidRPr="00D82900" w14:paraId="15AD8382" w14:textId="77777777" w:rsidTr="005A3AC1">
        <w:tc>
          <w:tcPr>
            <w:tcW w:w="2503" w:type="dxa"/>
            <w:shd w:val="clear" w:color="auto" w:fill="FFFFFF" w:themeFill="background1"/>
          </w:tcPr>
          <w:p w14:paraId="05B3A8D6" w14:textId="74C35ED5" w:rsidR="00844B66" w:rsidRPr="00B24880" w:rsidRDefault="00B24880" w:rsidP="00E45458">
            <w:pPr>
              <w:rPr>
                <w:rFonts w:ascii="Arial" w:hAnsi="Arial" w:cs="Arial"/>
                <w:bCs/>
              </w:rPr>
            </w:pPr>
            <w:r w:rsidRPr="00B24880">
              <w:rPr>
                <w:rFonts w:ascii="Arial" w:hAnsi="Arial" w:cs="Arial"/>
                <w:bCs/>
              </w:rPr>
              <w:t>aléa</w:t>
            </w:r>
          </w:p>
        </w:tc>
        <w:tc>
          <w:tcPr>
            <w:tcW w:w="8287" w:type="dxa"/>
            <w:shd w:val="clear" w:color="auto" w:fill="FFFFFF" w:themeFill="background1"/>
          </w:tcPr>
          <w:p w14:paraId="5860D3E3" w14:textId="3D9DF77A" w:rsidR="00844B66" w:rsidRPr="00505DDB" w:rsidRDefault="00505DDB" w:rsidP="00D84DEC">
            <w:pPr>
              <w:shd w:val="clear" w:color="auto" w:fill="FFFFFF"/>
              <w:spacing w:after="120"/>
              <w:jc w:val="both"/>
              <w:rPr>
                <w:rFonts w:ascii="Arial" w:eastAsia="Times New Roman" w:hAnsi="Arial" w:cs="Arial"/>
                <w:bCs/>
                <w:color w:val="212529"/>
                <w:kern w:val="0"/>
                <w:lang w:eastAsia="fr-CA"/>
                <w14:ligatures w14:val="none"/>
              </w:rPr>
            </w:pPr>
            <w:r w:rsidRPr="00505DDB">
              <w:rPr>
                <w:rFonts w:ascii="Arial" w:eastAsia="Times New Roman" w:hAnsi="Arial" w:cs="Arial"/>
                <w:bCs/>
                <w:color w:val="212529"/>
                <w:kern w:val="0"/>
                <w:lang w:eastAsia="fr-CA"/>
                <w14:ligatures w14:val="none"/>
              </w:rPr>
              <w:t>phénomène, manifestation physique ou activité humaine susceptible de nuire au bon fonctionnement d’un projet et d’amplifier ses impacts sur le milieu. Un aléa peut être un phénomène graduel ou un évènement ponctuel (</w:t>
            </w:r>
            <w:r w:rsidRPr="00505DDB">
              <w:rPr>
                <w:rFonts w:ascii="Arial" w:eastAsia="Times New Roman" w:hAnsi="Arial" w:cs="Arial"/>
                <w:bCs/>
                <w:i/>
                <w:iCs/>
                <w:color w:val="212529"/>
                <w:kern w:val="0"/>
                <w:lang w:eastAsia="fr-CA"/>
                <w14:ligatures w14:val="none"/>
              </w:rPr>
              <w:t>Guide sur les changements climatiques et l’autorisation ministérielle</w:t>
            </w:r>
            <w:r w:rsidRPr="00505DDB">
              <w:rPr>
                <w:rFonts w:ascii="Arial" w:eastAsia="Times New Roman" w:hAnsi="Arial" w:cs="Arial"/>
                <w:bCs/>
                <w:color w:val="212529"/>
                <w:kern w:val="0"/>
                <w:lang w:eastAsia="fr-CA"/>
                <w14:ligatures w14:val="none"/>
              </w:rPr>
              <w:t>).</w:t>
            </w:r>
          </w:p>
        </w:tc>
      </w:tr>
      <w:tr w:rsidR="002453AA" w:rsidRPr="00D82900" w14:paraId="5372F7CE" w14:textId="77777777" w:rsidTr="005A3AC1">
        <w:tc>
          <w:tcPr>
            <w:tcW w:w="2503" w:type="dxa"/>
            <w:shd w:val="clear" w:color="auto" w:fill="FFFFFF" w:themeFill="background1"/>
          </w:tcPr>
          <w:p w14:paraId="3E82B980" w14:textId="46910497" w:rsidR="002453AA" w:rsidRPr="00B24880" w:rsidRDefault="00A87A04" w:rsidP="00E45458">
            <w:pPr>
              <w:rPr>
                <w:rFonts w:ascii="Arial" w:hAnsi="Arial" w:cs="Arial"/>
                <w:bCs/>
              </w:rPr>
            </w:pPr>
            <w:r w:rsidRPr="00A87A04">
              <w:rPr>
                <w:rFonts w:ascii="Arial" w:hAnsi="Arial" w:cs="Arial"/>
                <w:bCs/>
              </w:rPr>
              <w:t>appareil de combustion</w:t>
            </w:r>
          </w:p>
        </w:tc>
        <w:tc>
          <w:tcPr>
            <w:tcW w:w="8287" w:type="dxa"/>
            <w:shd w:val="clear" w:color="auto" w:fill="FFFFFF" w:themeFill="background1"/>
          </w:tcPr>
          <w:p w14:paraId="38133207" w14:textId="302461D7" w:rsidR="002453AA" w:rsidRPr="00505DDB" w:rsidRDefault="006614D5" w:rsidP="00D84DEC">
            <w:pPr>
              <w:shd w:val="clear" w:color="auto" w:fill="FFFFFF"/>
              <w:spacing w:after="120"/>
              <w:jc w:val="both"/>
              <w:rPr>
                <w:rFonts w:ascii="Arial" w:eastAsia="Times New Roman" w:hAnsi="Arial" w:cs="Arial"/>
                <w:bCs/>
                <w:color w:val="212529"/>
                <w:kern w:val="0"/>
                <w:lang w:eastAsia="fr-CA"/>
                <w14:ligatures w14:val="none"/>
              </w:rPr>
            </w:pPr>
            <w:r w:rsidRPr="006614D5">
              <w:rPr>
                <w:rFonts w:ascii="Arial" w:eastAsia="Times New Roman" w:hAnsi="Arial" w:cs="Arial"/>
                <w:bCs/>
                <w:color w:val="212529"/>
                <w:kern w:val="0"/>
                <w:lang w:eastAsia="fr-CA"/>
                <w14:ligatures w14:val="none"/>
              </w:rPr>
              <w:t>appareil à échange thermique indirect utilisant un combustible pour les fins de chauffage, pour les fins d’un procédé industriel ou pour la production d’électricité (art.</w:t>
            </w:r>
            <w:r>
              <w:rPr>
                <w:rFonts w:ascii="Arial" w:eastAsia="Times New Roman" w:hAnsi="Arial" w:cs="Arial"/>
                <w:bCs/>
                <w:color w:val="212529"/>
                <w:kern w:val="0"/>
                <w:lang w:eastAsia="fr-CA"/>
                <w14:ligatures w14:val="none"/>
              </w:rPr>
              <w:t> </w:t>
            </w:r>
            <w:r w:rsidRPr="006614D5">
              <w:rPr>
                <w:rFonts w:ascii="Arial" w:eastAsia="Times New Roman" w:hAnsi="Arial" w:cs="Arial"/>
                <w:bCs/>
                <w:color w:val="212529"/>
                <w:kern w:val="0"/>
                <w:lang w:eastAsia="fr-CA"/>
                <w14:ligatures w14:val="none"/>
              </w:rPr>
              <w:t>55 RAA).</w:t>
            </w:r>
          </w:p>
        </w:tc>
      </w:tr>
      <w:tr w:rsidR="00673CC3" w:rsidRPr="00D82900" w14:paraId="1F30576B" w14:textId="77777777" w:rsidTr="005A3AC1">
        <w:tc>
          <w:tcPr>
            <w:tcW w:w="2503" w:type="dxa"/>
            <w:shd w:val="clear" w:color="auto" w:fill="FFFFFF" w:themeFill="background1"/>
          </w:tcPr>
          <w:p w14:paraId="1B553006" w14:textId="1F5A13E2" w:rsidR="00673CC3" w:rsidRPr="001C25FC" w:rsidRDefault="001C25FC" w:rsidP="00E45458">
            <w:pPr>
              <w:rPr>
                <w:rFonts w:ascii="Arial" w:hAnsi="Arial" w:cs="Arial"/>
              </w:rPr>
            </w:pPr>
            <w:r w:rsidRPr="001C25FC">
              <w:rPr>
                <w:rFonts w:ascii="Arial" w:hAnsi="Arial" w:cs="Arial"/>
              </w:rPr>
              <w:t>appareil de réfrigération ou de climatisation</w:t>
            </w:r>
          </w:p>
        </w:tc>
        <w:tc>
          <w:tcPr>
            <w:tcW w:w="8287" w:type="dxa"/>
            <w:shd w:val="clear" w:color="auto" w:fill="FFFFFF" w:themeFill="background1"/>
          </w:tcPr>
          <w:p w14:paraId="2E2010C6" w14:textId="4AB5FCC4" w:rsidR="00673CC3" w:rsidRPr="00505DDB" w:rsidRDefault="00CB6D14" w:rsidP="00D84DEC">
            <w:pPr>
              <w:shd w:val="clear" w:color="auto" w:fill="FFFFFF"/>
              <w:spacing w:after="120"/>
              <w:jc w:val="both"/>
              <w:rPr>
                <w:rFonts w:ascii="Arial" w:eastAsia="Times New Roman" w:hAnsi="Arial" w:cs="Arial"/>
                <w:bCs/>
                <w:color w:val="212529"/>
                <w:kern w:val="0"/>
                <w:lang w:eastAsia="fr-CA"/>
                <w14:ligatures w14:val="none"/>
              </w:rPr>
            </w:pPr>
            <w:r w:rsidRPr="00CB6D14">
              <w:rPr>
                <w:rFonts w:ascii="Arial" w:eastAsia="Times New Roman" w:hAnsi="Arial" w:cs="Arial"/>
                <w:bCs/>
                <w:color w:val="212529"/>
                <w:kern w:val="0"/>
                <w:lang w:eastAsia="fr-CA"/>
                <w14:ligatures w14:val="none"/>
              </w:rPr>
              <w:t>système ou installation de réfrigération ou de climatisation, appareil de congélation, thermopompe ou déshumidificateur (art.</w:t>
            </w:r>
            <w:r w:rsidR="00D21A6F">
              <w:rPr>
                <w:rFonts w:ascii="Arial" w:eastAsia="Times New Roman" w:hAnsi="Arial" w:cs="Arial"/>
                <w:bCs/>
                <w:color w:val="212529"/>
                <w:kern w:val="0"/>
                <w:lang w:eastAsia="fr-CA"/>
                <w14:ligatures w14:val="none"/>
              </w:rPr>
              <w:t xml:space="preserve"> </w:t>
            </w:r>
            <w:r w:rsidRPr="00CB6D14">
              <w:rPr>
                <w:rFonts w:ascii="Arial" w:eastAsia="Times New Roman" w:hAnsi="Arial" w:cs="Arial"/>
                <w:bCs/>
                <w:color w:val="212529"/>
                <w:kern w:val="0"/>
                <w:lang w:eastAsia="fr-CA"/>
                <w14:ligatures w14:val="none"/>
              </w:rPr>
              <w:t>3 RH).</w:t>
            </w:r>
          </w:p>
        </w:tc>
      </w:tr>
      <w:tr w:rsidR="00B1265C" w:rsidRPr="00D82900" w14:paraId="78CBA5F8" w14:textId="77777777" w:rsidTr="005A3AC1">
        <w:tc>
          <w:tcPr>
            <w:tcW w:w="2503" w:type="dxa"/>
            <w:shd w:val="clear" w:color="auto" w:fill="FFFFFF" w:themeFill="background1"/>
          </w:tcPr>
          <w:p w14:paraId="7C5C6328" w14:textId="1FE9953B" w:rsidR="00B1265C" w:rsidRPr="0098582A" w:rsidRDefault="0098582A" w:rsidP="00E45458">
            <w:pPr>
              <w:rPr>
                <w:rFonts w:ascii="Arial" w:hAnsi="Arial" w:cs="Arial"/>
              </w:rPr>
            </w:pPr>
            <w:r w:rsidRPr="0098582A">
              <w:rPr>
                <w:rFonts w:ascii="Arial" w:hAnsi="Arial" w:cs="Arial"/>
              </w:rPr>
              <w:t>association végétale</w:t>
            </w:r>
          </w:p>
        </w:tc>
        <w:tc>
          <w:tcPr>
            <w:tcW w:w="8287" w:type="dxa"/>
            <w:shd w:val="clear" w:color="auto" w:fill="FFFFFF" w:themeFill="background1"/>
          </w:tcPr>
          <w:p w14:paraId="7F54F1C2" w14:textId="01399587" w:rsidR="00B1265C" w:rsidRPr="005E15B9" w:rsidRDefault="005E15B9" w:rsidP="00D84DEC">
            <w:pPr>
              <w:shd w:val="clear" w:color="auto" w:fill="FFFFFF"/>
              <w:spacing w:after="120"/>
              <w:jc w:val="both"/>
              <w:rPr>
                <w:rFonts w:ascii="Arial" w:eastAsia="Times New Roman" w:hAnsi="Arial" w:cs="Arial"/>
                <w:bCs/>
                <w:color w:val="212529"/>
                <w:kern w:val="0"/>
                <w:u w:val="single"/>
                <w:lang w:eastAsia="fr-CA"/>
                <w14:ligatures w14:val="none"/>
              </w:rPr>
            </w:pPr>
            <w:r w:rsidRPr="005E15B9">
              <w:rPr>
                <w:rFonts w:ascii="Arial" w:eastAsia="Times New Roman" w:hAnsi="Arial" w:cs="Arial"/>
                <w:bCs/>
                <w:color w:val="212529"/>
                <w:kern w:val="0"/>
                <w:lang w:eastAsia="fr-CA"/>
                <w14:ligatures w14:val="none"/>
              </w:rPr>
              <w:t>groupement type de plantes aux exigences écologiques voisines, organisé dans l’espace, désigné d’après le nom de l’espèce dominante, statistiquement défini, et qui sert de base aux classifications phytosociologiques (</w:t>
            </w:r>
            <w:r w:rsidRPr="005E15B9">
              <w:rPr>
                <w:rFonts w:ascii="Arial" w:eastAsia="Times New Roman" w:hAnsi="Arial" w:cs="Arial"/>
                <w:bCs/>
                <w:i/>
                <w:iCs/>
                <w:color w:val="212529"/>
                <w:kern w:val="0"/>
                <w:lang w:eastAsia="fr-CA"/>
                <w14:ligatures w14:val="none"/>
              </w:rPr>
              <w:t>Guide Identification et délimitation des milieux humides du Québec méridional</w:t>
            </w:r>
            <w:r w:rsidRPr="005E15B9">
              <w:rPr>
                <w:rFonts w:ascii="Arial" w:eastAsia="Times New Roman" w:hAnsi="Arial" w:cs="Arial"/>
                <w:bCs/>
                <w:color w:val="212529"/>
                <w:kern w:val="0"/>
                <w:lang w:eastAsia="fr-CA"/>
                <w14:ligatures w14:val="none"/>
              </w:rPr>
              <w:t>).</w:t>
            </w:r>
          </w:p>
        </w:tc>
      </w:tr>
      <w:tr w:rsidR="006E5330" w:rsidRPr="00D82900" w14:paraId="59425B2C" w14:textId="77777777" w:rsidTr="005A3AC1">
        <w:tc>
          <w:tcPr>
            <w:tcW w:w="2503" w:type="dxa"/>
            <w:shd w:val="clear" w:color="auto" w:fill="FFFFFF" w:themeFill="background1"/>
          </w:tcPr>
          <w:p w14:paraId="3D76C5F9" w14:textId="1B563930" w:rsidR="006E5330" w:rsidRPr="00D82900" w:rsidRDefault="006E5330" w:rsidP="00E45458">
            <w:pPr>
              <w:rPr>
                <w:rFonts w:ascii="Arial" w:hAnsi="Arial" w:cs="Arial"/>
              </w:rPr>
            </w:pPr>
            <w:r w:rsidRPr="00D82900">
              <w:rPr>
                <w:rFonts w:ascii="Arial" w:hAnsi="Arial" w:cs="Arial"/>
              </w:rPr>
              <w:t>atmosphère</w:t>
            </w:r>
          </w:p>
        </w:tc>
        <w:tc>
          <w:tcPr>
            <w:tcW w:w="8287" w:type="dxa"/>
            <w:shd w:val="clear" w:color="auto" w:fill="FFFFFF" w:themeFill="background1"/>
          </w:tcPr>
          <w:p w14:paraId="1095AE09" w14:textId="43FB3D7D" w:rsidR="006E5330" w:rsidRPr="00D82900" w:rsidRDefault="009E5946" w:rsidP="00D84DEC">
            <w:pPr>
              <w:shd w:val="clear" w:color="auto" w:fill="FFFFFF"/>
              <w:spacing w:after="120"/>
              <w:jc w:val="both"/>
              <w:rPr>
                <w:rFonts w:ascii="Arial" w:eastAsia="Times New Roman" w:hAnsi="Arial" w:cs="Arial"/>
                <w:color w:val="212529"/>
                <w:kern w:val="0"/>
                <w:lang w:eastAsia="fr-CA"/>
                <w14:ligatures w14:val="none"/>
              </w:rPr>
            </w:pPr>
            <w:r w:rsidRPr="00D82900">
              <w:rPr>
                <w:rFonts w:ascii="Arial" w:eastAsia="Times New Roman" w:hAnsi="Arial" w:cs="Arial"/>
                <w:color w:val="212529"/>
                <w:kern w:val="0"/>
                <w:lang w:eastAsia="fr-CA"/>
                <w14:ligatures w14:val="none"/>
              </w:rPr>
              <w:t>air ambiant qui entoure la terre, à l’exclusion de l’air qui se trouve à l’intérieur d’une construction ou d’un espace souterrain (art.</w:t>
            </w:r>
            <w:r w:rsidR="00D21A6F">
              <w:rPr>
                <w:rFonts w:ascii="Arial" w:eastAsia="Times New Roman" w:hAnsi="Arial" w:cs="Arial"/>
                <w:color w:val="212529"/>
                <w:kern w:val="0"/>
                <w:lang w:eastAsia="fr-CA"/>
                <w14:ligatures w14:val="none"/>
              </w:rPr>
              <w:t xml:space="preserve"> </w:t>
            </w:r>
            <w:r w:rsidRPr="00D82900">
              <w:rPr>
                <w:rFonts w:ascii="Arial" w:eastAsia="Times New Roman" w:hAnsi="Arial" w:cs="Arial"/>
                <w:color w:val="212529"/>
                <w:kern w:val="0"/>
                <w:lang w:eastAsia="fr-CA"/>
                <w14:ligatures w14:val="none"/>
              </w:rPr>
              <w:t>1 LQE).</w:t>
            </w:r>
          </w:p>
        </w:tc>
      </w:tr>
      <w:tr w:rsidR="0069096C" w:rsidRPr="00D82900" w14:paraId="1B0C7A57" w14:textId="77777777" w:rsidTr="005A3AC1">
        <w:tc>
          <w:tcPr>
            <w:tcW w:w="2503" w:type="dxa"/>
            <w:shd w:val="clear" w:color="auto" w:fill="D9E2F3" w:themeFill="accent1" w:themeFillTint="33"/>
          </w:tcPr>
          <w:p w14:paraId="5C373945" w14:textId="48BE0C4F" w:rsidR="0069096C" w:rsidRPr="00D82900" w:rsidRDefault="0069096C" w:rsidP="00E45458">
            <w:pPr>
              <w:rPr>
                <w:rFonts w:ascii="Arial" w:hAnsi="Arial" w:cs="Arial"/>
                <w:b/>
                <w:bCs/>
              </w:rPr>
            </w:pPr>
            <w:r w:rsidRPr="00D82900">
              <w:rPr>
                <w:rFonts w:ascii="Arial" w:hAnsi="Arial" w:cs="Arial"/>
                <w:b/>
                <w:bCs/>
              </w:rPr>
              <w:t>B</w:t>
            </w:r>
          </w:p>
        </w:tc>
        <w:tc>
          <w:tcPr>
            <w:tcW w:w="8287" w:type="dxa"/>
            <w:shd w:val="clear" w:color="auto" w:fill="D9E2F3" w:themeFill="accent1" w:themeFillTint="33"/>
          </w:tcPr>
          <w:p w14:paraId="4D9CFFC1" w14:textId="77777777" w:rsidR="0069096C" w:rsidRPr="00D82900" w:rsidRDefault="0069096C" w:rsidP="002E4A50">
            <w:pPr>
              <w:rPr>
                <w:rFonts w:ascii="Arial" w:hAnsi="Arial" w:cs="Arial"/>
                <w:b/>
                <w:bCs/>
              </w:rPr>
            </w:pPr>
          </w:p>
        </w:tc>
      </w:tr>
      <w:tr w:rsidR="0005636D" w:rsidRPr="00D82900" w14:paraId="5D92412C" w14:textId="77777777" w:rsidTr="005A3AC1">
        <w:tc>
          <w:tcPr>
            <w:tcW w:w="2503" w:type="dxa"/>
            <w:shd w:val="clear" w:color="auto" w:fill="auto"/>
          </w:tcPr>
          <w:p w14:paraId="414FDDAE" w14:textId="06EDB197" w:rsidR="0005636D" w:rsidRPr="00065557" w:rsidRDefault="00065557" w:rsidP="00E45458">
            <w:pPr>
              <w:rPr>
                <w:rFonts w:ascii="Arial" w:hAnsi="Arial" w:cs="Arial"/>
                <w:bCs/>
              </w:rPr>
            </w:pPr>
            <w:r w:rsidRPr="00065557">
              <w:rPr>
                <w:rFonts w:ascii="Arial" w:hAnsi="Arial" w:cs="Arial"/>
                <w:bCs/>
              </w:rPr>
              <w:t>bassin du fleuve Saint-Laurent ou bassin</w:t>
            </w:r>
          </w:p>
        </w:tc>
        <w:tc>
          <w:tcPr>
            <w:tcW w:w="8287" w:type="dxa"/>
            <w:shd w:val="clear" w:color="auto" w:fill="auto"/>
          </w:tcPr>
          <w:p w14:paraId="2FF82438" w14:textId="22066041" w:rsidR="0005636D" w:rsidRPr="00FE4F7E" w:rsidRDefault="00E10164" w:rsidP="00D84DEC">
            <w:pPr>
              <w:spacing w:after="120"/>
              <w:rPr>
                <w:rFonts w:ascii="Arial" w:eastAsia="Times New Roman" w:hAnsi="Arial" w:cs="Arial"/>
                <w:color w:val="212529"/>
                <w:kern w:val="0"/>
                <w:lang w:eastAsia="fr-CA"/>
                <w14:ligatures w14:val="none"/>
              </w:rPr>
            </w:pPr>
            <w:r w:rsidRPr="00E10164">
              <w:rPr>
                <w:rFonts w:ascii="Arial" w:eastAsia="Times New Roman" w:hAnsi="Arial" w:cs="Arial"/>
                <w:color w:val="212529"/>
                <w:kern w:val="0"/>
                <w:lang w:eastAsia="fr-CA"/>
                <w14:ligatures w14:val="none"/>
              </w:rPr>
              <w:t>partie du territoire du Québec dont les eaux convergent vers le fleuve Saint-Laurent en amont de Trois-Rivières, exclusion faite du bassin de la rivière Saint-Maurice et de la rivière Bécancour, qui est décrite sur la carte jointe à l’annexe</w:t>
            </w:r>
            <w:r w:rsidR="00D21A6F">
              <w:rPr>
                <w:rFonts w:ascii="Arial" w:eastAsia="Times New Roman" w:hAnsi="Arial" w:cs="Arial"/>
                <w:color w:val="212529"/>
                <w:kern w:val="0"/>
                <w:lang w:eastAsia="fr-CA"/>
                <w14:ligatures w14:val="none"/>
              </w:rPr>
              <w:t xml:space="preserve"> </w:t>
            </w:r>
            <w:r w:rsidRPr="00E10164">
              <w:rPr>
                <w:rFonts w:ascii="Arial" w:eastAsia="Times New Roman" w:hAnsi="Arial" w:cs="Arial"/>
                <w:color w:val="212529"/>
                <w:kern w:val="0"/>
                <w:lang w:eastAsia="fr-CA"/>
                <w14:ligatures w14:val="none"/>
              </w:rPr>
              <w:t>0.A et sur toute autre carte que peut élaborer le ministre, sur support papier ou informatique, pour en préciser davantage les limites (art.</w:t>
            </w:r>
            <w:r w:rsidR="00D21A6F">
              <w:rPr>
                <w:rFonts w:ascii="Arial" w:eastAsia="Times New Roman" w:hAnsi="Arial" w:cs="Arial"/>
                <w:color w:val="212529"/>
                <w:kern w:val="0"/>
                <w:lang w:eastAsia="fr-CA"/>
                <w14:ligatures w14:val="none"/>
              </w:rPr>
              <w:t xml:space="preserve"> </w:t>
            </w:r>
            <w:r w:rsidRPr="00E10164">
              <w:rPr>
                <w:rFonts w:ascii="Arial" w:eastAsia="Times New Roman" w:hAnsi="Arial" w:cs="Arial"/>
                <w:color w:val="212529"/>
                <w:kern w:val="0"/>
                <w:lang w:eastAsia="fr-CA"/>
                <w14:ligatures w14:val="none"/>
              </w:rPr>
              <w:t>31.89 LQE).</w:t>
            </w:r>
          </w:p>
        </w:tc>
      </w:tr>
      <w:tr w:rsidR="003869B2" w:rsidRPr="00D82900" w14:paraId="537CA9A4" w14:textId="77777777" w:rsidTr="005A3AC1">
        <w:tc>
          <w:tcPr>
            <w:tcW w:w="2503" w:type="dxa"/>
            <w:shd w:val="clear" w:color="auto" w:fill="auto"/>
          </w:tcPr>
          <w:p w14:paraId="4E0BFAAB" w14:textId="18895D88" w:rsidR="003869B2" w:rsidRPr="00D82900" w:rsidRDefault="000044A4" w:rsidP="00E45458">
            <w:pPr>
              <w:rPr>
                <w:rFonts w:ascii="Arial" w:hAnsi="Arial" w:cs="Arial"/>
              </w:rPr>
            </w:pPr>
            <w:r>
              <w:rPr>
                <w:rFonts w:ascii="Arial" w:hAnsi="Arial" w:cs="Arial"/>
              </w:rPr>
              <w:t>bâtiment d’élevage</w:t>
            </w:r>
          </w:p>
        </w:tc>
        <w:tc>
          <w:tcPr>
            <w:tcW w:w="8287" w:type="dxa"/>
            <w:shd w:val="clear" w:color="auto" w:fill="auto"/>
          </w:tcPr>
          <w:p w14:paraId="3C9C4E82" w14:textId="54B8FBB0" w:rsidR="003869B2" w:rsidRPr="00D82900" w:rsidRDefault="00FE4F7E" w:rsidP="00D84DEC">
            <w:pPr>
              <w:spacing w:after="120"/>
              <w:rPr>
                <w:rFonts w:ascii="Arial" w:eastAsia="Times New Roman" w:hAnsi="Arial" w:cs="Arial"/>
                <w:color w:val="212529"/>
                <w:kern w:val="0"/>
                <w:lang w:eastAsia="fr-CA"/>
                <w14:ligatures w14:val="none"/>
              </w:rPr>
            </w:pPr>
            <w:r w:rsidRPr="00FE4F7E">
              <w:rPr>
                <w:rFonts w:ascii="Arial" w:eastAsia="Times New Roman" w:hAnsi="Arial" w:cs="Arial"/>
                <w:color w:val="212529"/>
                <w:kern w:val="0"/>
                <w:lang w:eastAsia="fr-CA"/>
                <w14:ligatures w14:val="none"/>
              </w:rPr>
              <w:t>installation d’élevage dans laquelle sont élevés des animaux (art.</w:t>
            </w:r>
            <w:r w:rsidR="00D21A6F">
              <w:rPr>
                <w:rFonts w:ascii="Arial" w:eastAsia="Times New Roman" w:hAnsi="Arial" w:cs="Arial"/>
                <w:color w:val="212529"/>
                <w:kern w:val="0"/>
                <w:lang w:eastAsia="fr-CA"/>
                <w14:ligatures w14:val="none"/>
              </w:rPr>
              <w:t xml:space="preserve"> </w:t>
            </w:r>
            <w:r w:rsidRPr="00FE4F7E">
              <w:rPr>
                <w:rFonts w:ascii="Arial" w:eastAsia="Times New Roman" w:hAnsi="Arial" w:cs="Arial"/>
                <w:color w:val="212529"/>
                <w:kern w:val="0"/>
                <w:lang w:eastAsia="fr-CA"/>
                <w14:ligatures w14:val="none"/>
              </w:rPr>
              <w:t>3 REA</w:t>
            </w:r>
            <w:r w:rsidRPr="00BC20F7">
              <w:rPr>
                <w:rFonts w:ascii="Arial" w:eastAsia="Times New Roman" w:hAnsi="Arial" w:cs="Arial"/>
                <w:color w:val="212529"/>
                <w:kern w:val="0"/>
                <w:lang w:eastAsia="fr-CA"/>
                <w14:ligatures w14:val="none"/>
              </w:rPr>
              <w:t xml:space="preserve">). Pour plus d’informations, consultez les notes explicatives du </w:t>
            </w:r>
            <w:r w:rsidRPr="00BC20F7">
              <w:rPr>
                <w:rFonts w:ascii="Arial" w:eastAsia="Times New Roman" w:hAnsi="Arial" w:cs="Arial"/>
                <w:i/>
                <w:iCs/>
                <w:color w:val="212529"/>
                <w:kern w:val="0"/>
                <w:lang w:eastAsia="fr-CA"/>
                <w14:ligatures w14:val="none"/>
              </w:rPr>
              <w:t>Guide de référence du Règlement sur les exploitations agricoles</w:t>
            </w:r>
            <w:r w:rsidRPr="00BC20F7">
              <w:rPr>
                <w:rFonts w:ascii="Arial" w:eastAsia="Times New Roman" w:hAnsi="Arial" w:cs="Arial"/>
                <w:color w:val="212529"/>
                <w:kern w:val="0"/>
                <w:lang w:eastAsia="fr-CA"/>
                <w14:ligatures w14:val="none"/>
              </w:rPr>
              <w:t>.</w:t>
            </w:r>
          </w:p>
        </w:tc>
      </w:tr>
      <w:tr w:rsidR="003740C4" w:rsidRPr="00D82900" w14:paraId="767CE8BE" w14:textId="77777777" w:rsidTr="005A3AC1">
        <w:tc>
          <w:tcPr>
            <w:tcW w:w="2503" w:type="dxa"/>
            <w:shd w:val="clear" w:color="auto" w:fill="auto"/>
          </w:tcPr>
          <w:p w14:paraId="0088403E" w14:textId="42AD7D23" w:rsidR="003740C4" w:rsidRPr="00D82900" w:rsidRDefault="003740C4" w:rsidP="00E45458">
            <w:pPr>
              <w:rPr>
                <w:rFonts w:ascii="Arial" w:hAnsi="Arial" w:cs="Arial"/>
                <w:b/>
                <w:bCs/>
              </w:rPr>
            </w:pPr>
            <w:r w:rsidRPr="00D82900">
              <w:rPr>
                <w:rFonts w:ascii="Arial" w:hAnsi="Arial" w:cs="Arial"/>
              </w:rPr>
              <w:t>bordure</w:t>
            </w:r>
          </w:p>
        </w:tc>
        <w:tc>
          <w:tcPr>
            <w:tcW w:w="8287" w:type="dxa"/>
            <w:shd w:val="clear" w:color="auto" w:fill="auto"/>
          </w:tcPr>
          <w:p w14:paraId="0615341D" w14:textId="27F07A82" w:rsidR="003740C4" w:rsidRPr="00D82900" w:rsidRDefault="000D6E27" w:rsidP="00D84DEC">
            <w:pPr>
              <w:spacing w:after="120"/>
              <w:rPr>
                <w:rFonts w:ascii="Arial" w:hAnsi="Arial" w:cs="Arial"/>
                <w:b/>
                <w:bCs/>
              </w:rPr>
            </w:pPr>
            <w:r w:rsidRPr="00D82900">
              <w:rPr>
                <w:rFonts w:ascii="Arial" w:eastAsia="Times New Roman" w:hAnsi="Arial" w:cs="Arial"/>
                <w:color w:val="212529"/>
                <w:kern w:val="0"/>
                <w:lang w:eastAsia="fr-CA"/>
                <w14:ligatures w14:val="none"/>
              </w:rPr>
              <w:t>ligne servant à délimiter un milieu humide correspondant à l’endroit où les sols ne sont pas hydromorphes et où la végétation n’est pas dominée par des espèces hygrophiles par rapport à l’endroit où au moins l’un d’entre eux l’est (art.</w:t>
            </w:r>
            <w:r w:rsidR="00D21A6F">
              <w:rPr>
                <w:rFonts w:ascii="Arial" w:eastAsia="Times New Roman" w:hAnsi="Arial" w:cs="Arial"/>
                <w:color w:val="212529"/>
                <w:kern w:val="0"/>
                <w:lang w:eastAsia="fr-CA"/>
                <w14:ligatures w14:val="none"/>
              </w:rPr>
              <w:t xml:space="preserve"> </w:t>
            </w:r>
            <w:r w:rsidRPr="00D82900">
              <w:rPr>
                <w:rFonts w:ascii="Arial" w:eastAsia="Times New Roman" w:hAnsi="Arial" w:cs="Arial"/>
                <w:color w:val="212529"/>
                <w:kern w:val="0"/>
                <w:lang w:eastAsia="fr-CA"/>
                <w14:ligatures w14:val="none"/>
              </w:rPr>
              <w:t>4 RAMHHS).</w:t>
            </w:r>
          </w:p>
        </w:tc>
      </w:tr>
      <w:tr w:rsidR="0095477C" w:rsidRPr="00D82900" w14:paraId="0B0D3A19" w14:textId="77777777" w:rsidTr="005A3AC1">
        <w:tc>
          <w:tcPr>
            <w:tcW w:w="2503" w:type="dxa"/>
            <w:shd w:val="clear" w:color="auto" w:fill="auto"/>
          </w:tcPr>
          <w:p w14:paraId="5936AA6D" w14:textId="0E0172EF" w:rsidR="0095477C" w:rsidRPr="0009528E" w:rsidRDefault="0009528E" w:rsidP="00E45458">
            <w:pPr>
              <w:rPr>
                <w:rFonts w:ascii="Arial" w:hAnsi="Arial" w:cs="Arial"/>
                <w:bCs/>
              </w:rPr>
            </w:pPr>
            <w:r w:rsidRPr="0009528E">
              <w:rPr>
                <w:rFonts w:ascii="Arial" w:hAnsi="Arial" w:cs="Arial"/>
                <w:bCs/>
              </w:rPr>
              <w:t>bruit résiduel</w:t>
            </w:r>
          </w:p>
        </w:tc>
        <w:tc>
          <w:tcPr>
            <w:tcW w:w="8287" w:type="dxa"/>
            <w:shd w:val="clear" w:color="auto" w:fill="auto"/>
          </w:tcPr>
          <w:p w14:paraId="21350BAA" w14:textId="2B5A0ADD" w:rsidR="0095477C" w:rsidRPr="00D82900" w:rsidRDefault="00887CCD" w:rsidP="00D84DEC">
            <w:pPr>
              <w:spacing w:after="120"/>
              <w:rPr>
                <w:rFonts w:ascii="Arial" w:eastAsia="Times New Roman" w:hAnsi="Arial" w:cs="Arial"/>
                <w:color w:val="212529"/>
                <w:kern w:val="0"/>
                <w:lang w:eastAsia="fr-CA"/>
                <w14:ligatures w14:val="none"/>
              </w:rPr>
            </w:pPr>
            <w:r w:rsidRPr="00887CCD">
              <w:rPr>
                <w:rFonts w:ascii="Arial" w:eastAsia="Times New Roman" w:hAnsi="Arial" w:cs="Arial"/>
                <w:color w:val="212529"/>
                <w:kern w:val="0"/>
                <w:lang w:eastAsia="fr-CA"/>
                <w14:ligatures w14:val="none"/>
              </w:rPr>
              <w:t>bruit qui perdure à un endroit donné, dans une situation donnée, quand les bruits particuliers de la source visée sont supprimés du bruit ambiant (art.</w:t>
            </w:r>
            <w:r w:rsidR="00D21A6F">
              <w:rPr>
                <w:rFonts w:ascii="Arial" w:eastAsia="Times New Roman" w:hAnsi="Arial" w:cs="Arial"/>
                <w:color w:val="212529"/>
                <w:kern w:val="0"/>
                <w:lang w:eastAsia="fr-CA"/>
                <w14:ligatures w14:val="none"/>
              </w:rPr>
              <w:t xml:space="preserve"> </w:t>
            </w:r>
            <w:r w:rsidRPr="00887CCD">
              <w:rPr>
                <w:rFonts w:ascii="Arial" w:eastAsia="Times New Roman" w:hAnsi="Arial" w:cs="Arial"/>
                <w:color w:val="212529"/>
                <w:kern w:val="0"/>
                <w:lang w:eastAsia="fr-CA"/>
                <w14:ligatures w14:val="none"/>
              </w:rPr>
              <w:t>3 REAFIE).</w:t>
            </w:r>
          </w:p>
        </w:tc>
      </w:tr>
      <w:tr w:rsidR="0069096C" w:rsidRPr="00D82900" w14:paraId="66E48BC7" w14:textId="77777777" w:rsidTr="005A3AC1">
        <w:tc>
          <w:tcPr>
            <w:tcW w:w="2503" w:type="dxa"/>
            <w:shd w:val="clear" w:color="auto" w:fill="D9E2F3" w:themeFill="accent1" w:themeFillTint="33"/>
          </w:tcPr>
          <w:p w14:paraId="2DF35782" w14:textId="68D3359F" w:rsidR="0069096C" w:rsidRPr="00D82900" w:rsidRDefault="0069096C" w:rsidP="002E4A50">
            <w:pPr>
              <w:rPr>
                <w:rFonts w:ascii="Arial" w:hAnsi="Arial" w:cs="Arial"/>
                <w:b/>
                <w:bCs/>
              </w:rPr>
            </w:pPr>
            <w:r w:rsidRPr="00D82900">
              <w:rPr>
                <w:rFonts w:ascii="Arial" w:hAnsi="Arial" w:cs="Arial"/>
                <w:b/>
                <w:bCs/>
              </w:rPr>
              <w:t>C</w:t>
            </w:r>
          </w:p>
        </w:tc>
        <w:tc>
          <w:tcPr>
            <w:tcW w:w="8287" w:type="dxa"/>
            <w:shd w:val="clear" w:color="auto" w:fill="D9E2F3" w:themeFill="accent1" w:themeFillTint="33"/>
          </w:tcPr>
          <w:p w14:paraId="6B70F143" w14:textId="77777777" w:rsidR="0069096C" w:rsidRPr="00D82900" w:rsidRDefault="0069096C" w:rsidP="002E4A50">
            <w:pPr>
              <w:rPr>
                <w:rFonts w:ascii="Arial" w:hAnsi="Arial" w:cs="Arial"/>
                <w:b/>
                <w:bCs/>
              </w:rPr>
            </w:pPr>
          </w:p>
        </w:tc>
      </w:tr>
      <w:tr w:rsidR="00E1407E" w:rsidRPr="00D82900" w14:paraId="585215C1" w14:textId="77777777" w:rsidTr="005A3AC1">
        <w:tc>
          <w:tcPr>
            <w:tcW w:w="2503" w:type="dxa"/>
            <w:shd w:val="clear" w:color="auto" w:fill="FFFFFF" w:themeFill="background1"/>
          </w:tcPr>
          <w:p w14:paraId="6CAD4195" w14:textId="77777777" w:rsidR="00E1407E" w:rsidRDefault="00554E24" w:rsidP="00E45458">
            <w:pPr>
              <w:rPr>
                <w:rFonts w:ascii="Arial" w:hAnsi="Arial" w:cs="Arial"/>
              </w:rPr>
            </w:pPr>
            <w:r w:rsidRPr="00D82900">
              <w:rPr>
                <w:rFonts w:ascii="Arial" w:hAnsi="Arial" w:cs="Arial"/>
              </w:rPr>
              <w:t>c</w:t>
            </w:r>
            <w:r w:rsidR="00E1407E" w:rsidRPr="00D82900">
              <w:rPr>
                <w:rFonts w:ascii="Arial" w:hAnsi="Arial" w:cs="Arial"/>
              </w:rPr>
              <w:t>ampement industriel temporaire </w:t>
            </w:r>
          </w:p>
          <w:p w14:paraId="6C7E3453" w14:textId="77777777" w:rsidR="009B590F" w:rsidRPr="009B590F" w:rsidRDefault="009B590F" w:rsidP="009B590F">
            <w:pPr>
              <w:rPr>
                <w:rFonts w:ascii="Arial" w:hAnsi="Arial" w:cs="Arial"/>
              </w:rPr>
            </w:pPr>
          </w:p>
          <w:p w14:paraId="5C8AD165" w14:textId="77777777" w:rsidR="009B590F" w:rsidRPr="009B590F" w:rsidRDefault="009B590F" w:rsidP="009B590F">
            <w:pPr>
              <w:rPr>
                <w:rFonts w:ascii="Arial" w:hAnsi="Arial" w:cs="Arial"/>
              </w:rPr>
            </w:pPr>
          </w:p>
          <w:p w14:paraId="31B0E48D" w14:textId="77777777" w:rsidR="009B590F" w:rsidRPr="009B590F" w:rsidRDefault="009B590F" w:rsidP="009B590F">
            <w:pPr>
              <w:rPr>
                <w:rFonts w:ascii="Arial" w:hAnsi="Arial" w:cs="Arial"/>
              </w:rPr>
            </w:pPr>
          </w:p>
          <w:p w14:paraId="388A59E0" w14:textId="77777777" w:rsidR="009B590F" w:rsidRPr="009B590F" w:rsidRDefault="009B590F" w:rsidP="009B590F">
            <w:pPr>
              <w:rPr>
                <w:rFonts w:ascii="Arial" w:hAnsi="Arial" w:cs="Arial"/>
              </w:rPr>
            </w:pPr>
          </w:p>
          <w:p w14:paraId="4CD87EC8" w14:textId="77777777" w:rsidR="009B590F" w:rsidRPr="009B590F" w:rsidRDefault="009B590F" w:rsidP="009B590F">
            <w:pPr>
              <w:rPr>
                <w:rFonts w:ascii="Arial" w:hAnsi="Arial" w:cs="Arial"/>
              </w:rPr>
            </w:pPr>
          </w:p>
          <w:p w14:paraId="050E4CF4" w14:textId="77777777" w:rsidR="009B590F" w:rsidRPr="009B590F" w:rsidRDefault="009B590F" w:rsidP="009B590F">
            <w:pPr>
              <w:rPr>
                <w:rFonts w:ascii="Arial" w:hAnsi="Arial" w:cs="Arial"/>
              </w:rPr>
            </w:pPr>
          </w:p>
          <w:p w14:paraId="0889B7DF" w14:textId="77777777" w:rsidR="009B590F" w:rsidRPr="009B590F" w:rsidRDefault="009B590F" w:rsidP="009B590F">
            <w:pPr>
              <w:rPr>
                <w:rFonts w:ascii="Arial" w:hAnsi="Arial" w:cs="Arial"/>
              </w:rPr>
            </w:pPr>
          </w:p>
          <w:p w14:paraId="3F44E2EA" w14:textId="77777777" w:rsidR="009B590F" w:rsidRPr="009B590F" w:rsidRDefault="009B590F" w:rsidP="009B590F">
            <w:pPr>
              <w:rPr>
                <w:rFonts w:ascii="Arial" w:hAnsi="Arial" w:cs="Arial"/>
              </w:rPr>
            </w:pPr>
          </w:p>
          <w:p w14:paraId="3ED363E9" w14:textId="77777777" w:rsidR="009B590F" w:rsidRPr="009B590F" w:rsidRDefault="009B590F" w:rsidP="009B590F">
            <w:pPr>
              <w:rPr>
                <w:rFonts w:ascii="Arial" w:hAnsi="Arial" w:cs="Arial"/>
              </w:rPr>
            </w:pPr>
          </w:p>
          <w:p w14:paraId="50CFD62E" w14:textId="77777777" w:rsidR="009B590F" w:rsidRDefault="009B590F" w:rsidP="009B590F">
            <w:pPr>
              <w:rPr>
                <w:rFonts w:ascii="Arial" w:hAnsi="Arial" w:cs="Arial"/>
              </w:rPr>
            </w:pPr>
          </w:p>
          <w:p w14:paraId="6D672220" w14:textId="77777777" w:rsidR="009B590F" w:rsidRPr="009B590F" w:rsidRDefault="009B590F" w:rsidP="009B590F">
            <w:pPr>
              <w:rPr>
                <w:rFonts w:ascii="Arial" w:hAnsi="Arial" w:cs="Arial"/>
              </w:rPr>
            </w:pPr>
          </w:p>
          <w:p w14:paraId="7AF8FD48" w14:textId="77777777" w:rsidR="009B590F" w:rsidRPr="009B590F" w:rsidRDefault="009B590F" w:rsidP="009B590F">
            <w:pPr>
              <w:rPr>
                <w:rFonts w:ascii="Arial" w:hAnsi="Arial" w:cs="Arial"/>
              </w:rPr>
            </w:pPr>
          </w:p>
          <w:p w14:paraId="1D984708" w14:textId="77777777" w:rsidR="009B590F" w:rsidRPr="009B590F" w:rsidRDefault="009B590F" w:rsidP="009B590F">
            <w:pPr>
              <w:rPr>
                <w:rFonts w:ascii="Arial" w:hAnsi="Arial" w:cs="Arial"/>
              </w:rPr>
            </w:pPr>
          </w:p>
          <w:p w14:paraId="2326D8AE" w14:textId="77777777" w:rsidR="009B590F" w:rsidRDefault="009B590F" w:rsidP="009B590F">
            <w:pPr>
              <w:rPr>
                <w:rFonts w:ascii="Arial" w:hAnsi="Arial" w:cs="Arial"/>
              </w:rPr>
            </w:pPr>
          </w:p>
          <w:p w14:paraId="28E37440" w14:textId="77777777" w:rsidR="009B590F" w:rsidRPr="009B590F" w:rsidRDefault="009B590F" w:rsidP="009B590F">
            <w:pPr>
              <w:rPr>
                <w:rFonts w:ascii="Arial" w:hAnsi="Arial" w:cs="Arial"/>
              </w:rPr>
            </w:pPr>
          </w:p>
          <w:p w14:paraId="55971A4F" w14:textId="77777777" w:rsidR="009B590F" w:rsidRDefault="009B590F" w:rsidP="009B590F">
            <w:pPr>
              <w:rPr>
                <w:rFonts w:ascii="Arial" w:hAnsi="Arial" w:cs="Arial"/>
              </w:rPr>
            </w:pPr>
          </w:p>
          <w:p w14:paraId="2B174AA8" w14:textId="67813072" w:rsidR="009B590F" w:rsidRPr="009B590F" w:rsidRDefault="009B590F" w:rsidP="009B590F">
            <w:pPr>
              <w:jc w:val="right"/>
              <w:rPr>
                <w:rFonts w:ascii="Arial" w:hAnsi="Arial" w:cs="Arial"/>
              </w:rPr>
            </w:pPr>
          </w:p>
        </w:tc>
        <w:tc>
          <w:tcPr>
            <w:tcW w:w="8287" w:type="dxa"/>
            <w:shd w:val="clear" w:color="auto" w:fill="FFFFFF" w:themeFill="background1"/>
          </w:tcPr>
          <w:p w14:paraId="338694DD" w14:textId="53875FAC" w:rsidR="009E01B2" w:rsidRPr="00D82900" w:rsidRDefault="009E01B2" w:rsidP="00D84DEC">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ensemble des installations temporaires ainsi que leurs dépendances, lorsque les conditions suivantes sont rencontrées</w:t>
            </w:r>
            <w:r w:rsidR="00153FBE">
              <w:rPr>
                <w:rFonts w:ascii="Arial" w:eastAsia="Times New Roman" w:hAnsi="Arial" w:cs="Arial"/>
                <w:color w:val="212529"/>
                <w:kern w:val="0"/>
                <w:shd w:val="clear" w:color="auto" w:fill="FFFFFF"/>
                <w:lang w:eastAsia="fr-CA"/>
                <w14:ligatures w14:val="none"/>
              </w:rPr>
              <w:t> </w:t>
            </w:r>
            <w:r w:rsidRPr="00D82900">
              <w:rPr>
                <w:rFonts w:ascii="Arial" w:eastAsia="Times New Roman" w:hAnsi="Arial" w:cs="Arial"/>
                <w:color w:val="212529"/>
                <w:kern w:val="0"/>
                <w:shd w:val="clear" w:color="auto" w:fill="FFFFFF"/>
                <w:lang w:eastAsia="fr-CA"/>
                <w14:ligatures w14:val="none"/>
              </w:rPr>
              <w:t>:</w:t>
            </w:r>
          </w:p>
          <w:p w14:paraId="4D09ABB7" w14:textId="66C46629" w:rsidR="009E01B2" w:rsidRPr="00D82900" w:rsidRDefault="009E01B2" w:rsidP="00936751">
            <w:pPr>
              <w:pStyle w:val="Paragraphedeliste"/>
              <w:numPr>
                <w:ilvl w:val="6"/>
                <w:numId w:val="4"/>
              </w:numPr>
              <w:spacing w:before="120" w:after="120"/>
              <w:ind w:left="455"/>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les installations sont occupées ou mises en place pour une durée maximale de six mois par période de 12 mois pour la réalisation d’activité d’aménagement forestier, d’exploration minière, de transport ou de travaux liés aux aménagements de production, de transport ou de distribution d’électricité et, sauf pour la récupération des bois à la suite d’un incendie de forêt, visent à loger 80 personnes ou moins;</w:t>
            </w:r>
          </w:p>
          <w:p w14:paraId="070D659F" w14:textId="12CCD947" w:rsidR="009E01B2" w:rsidRPr="00D82900" w:rsidRDefault="009E01B2" w:rsidP="00936751">
            <w:pPr>
              <w:pStyle w:val="Paragraphedeliste"/>
              <w:numPr>
                <w:ilvl w:val="6"/>
                <w:numId w:val="4"/>
              </w:numPr>
              <w:spacing w:before="120" w:after="120"/>
              <w:ind w:left="455"/>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les installations sont situées dans l’un des territoires suivants</w:t>
            </w:r>
            <w:r w:rsidR="00153FBE">
              <w:rPr>
                <w:rFonts w:ascii="Arial" w:eastAsia="Times New Roman" w:hAnsi="Arial" w:cs="Arial"/>
                <w:color w:val="212529"/>
                <w:kern w:val="0"/>
                <w:shd w:val="clear" w:color="auto" w:fill="FFFFFF"/>
                <w:lang w:eastAsia="fr-CA"/>
                <w14:ligatures w14:val="none"/>
              </w:rPr>
              <w:t> </w:t>
            </w:r>
            <w:r w:rsidRPr="00D82900">
              <w:rPr>
                <w:rFonts w:ascii="Arial" w:eastAsia="Times New Roman" w:hAnsi="Arial" w:cs="Arial"/>
                <w:color w:val="212529"/>
                <w:kern w:val="0"/>
                <w:shd w:val="clear" w:color="auto" w:fill="FFFFFF"/>
                <w:lang w:eastAsia="fr-CA"/>
                <w14:ligatures w14:val="none"/>
              </w:rPr>
              <w:t>:</w:t>
            </w:r>
          </w:p>
          <w:p w14:paraId="28004BF2" w14:textId="0920F5B3" w:rsidR="009E01B2" w:rsidRPr="00787F23" w:rsidRDefault="009E01B2" w:rsidP="00787F23">
            <w:pPr>
              <w:pStyle w:val="Paragraphedeliste"/>
              <w:numPr>
                <w:ilvl w:val="0"/>
                <w:numId w:val="26"/>
              </w:numPr>
              <w:spacing w:before="120" w:after="120"/>
              <w:ind w:left="861" w:hanging="284"/>
              <w:rPr>
                <w:rFonts w:ascii="Arial" w:eastAsia="Times New Roman" w:hAnsi="Arial" w:cs="Arial"/>
                <w:color w:val="212529"/>
                <w:kern w:val="0"/>
                <w:shd w:val="clear" w:color="auto" w:fill="FFFFFF"/>
                <w:lang w:eastAsia="fr-CA"/>
                <w14:ligatures w14:val="none"/>
              </w:rPr>
            </w:pPr>
            <w:r w:rsidRPr="00787F23">
              <w:rPr>
                <w:rFonts w:ascii="Arial" w:eastAsia="Times New Roman" w:hAnsi="Arial" w:cs="Arial"/>
                <w:color w:val="212529"/>
                <w:kern w:val="0"/>
                <w:shd w:val="clear" w:color="auto" w:fill="FFFFFF"/>
                <w:lang w:eastAsia="fr-CA"/>
                <w14:ligatures w14:val="none"/>
              </w:rPr>
              <w:t>un territoire non organisé en municipalité locale, y compris un territoire non organisé fusionné à l’une ou l’autre des villes de Rouyn-Noranda, de La Tuque ou de Senneterre, tel qu’il se délimitait le jour précédant sa fusion;</w:t>
            </w:r>
          </w:p>
          <w:p w14:paraId="2E6E4BD2" w14:textId="015FEB1C" w:rsidR="009E01B2" w:rsidRPr="00D82900" w:rsidRDefault="009E01B2" w:rsidP="00787F23">
            <w:pPr>
              <w:pStyle w:val="Paragraphedeliste"/>
              <w:numPr>
                <w:ilvl w:val="0"/>
                <w:numId w:val="26"/>
              </w:numPr>
              <w:spacing w:before="120" w:after="120"/>
              <w:ind w:left="861" w:hanging="284"/>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 xml:space="preserve">le territoire de la région de la Baie James, tel qu’il est décrit en annexe de la </w:t>
            </w:r>
            <w:r w:rsidRPr="00D82900">
              <w:rPr>
                <w:rFonts w:ascii="Arial" w:eastAsia="Times New Roman" w:hAnsi="Arial" w:cs="Arial"/>
                <w:i/>
                <w:iCs/>
                <w:color w:val="212529"/>
                <w:kern w:val="0"/>
                <w:shd w:val="clear" w:color="auto" w:fill="FFFFFF"/>
                <w:lang w:eastAsia="fr-CA"/>
                <w14:ligatures w14:val="none"/>
              </w:rPr>
              <w:t>Loi sur le développement de la région de la Baie James</w:t>
            </w:r>
            <w:r w:rsidRPr="00D82900">
              <w:rPr>
                <w:rFonts w:ascii="Arial" w:eastAsia="Times New Roman" w:hAnsi="Arial" w:cs="Arial"/>
                <w:color w:val="212529"/>
                <w:kern w:val="0"/>
                <w:shd w:val="clear" w:color="auto" w:fill="FFFFFF"/>
                <w:lang w:eastAsia="fr-CA"/>
                <w14:ligatures w14:val="none"/>
              </w:rPr>
              <w:t>;</w:t>
            </w:r>
          </w:p>
          <w:p w14:paraId="585F8703" w14:textId="084C515A" w:rsidR="009E01B2" w:rsidRPr="00D82900" w:rsidRDefault="009E01B2" w:rsidP="00787F23">
            <w:pPr>
              <w:pStyle w:val="Paragraphedeliste"/>
              <w:numPr>
                <w:ilvl w:val="0"/>
                <w:numId w:val="26"/>
              </w:numPr>
              <w:spacing w:before="120" w:after="120"/>
              <w:ind w:left="861" w:hanging="284"/>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le territoire situé au nord du 55</w:t>
            </w:r>
            <w:r w:rsidRPr="005F1D1F">
              <w:rPr>
                <w:rFonts w:ascii="Arial" w:eastAsia="Times New Roman" w:hAnsi="Arial" w:cs="Arial"/>
                <w:color w:val="212529"/>
                <w:kern w:val="0"/>
                <w:shd w:val="clear" w:color="auto" w:fill="FFFFFF"/>
                <w:vertAlign w:val="superscript"/>
                <w:lang w:eastAsia="fr-CA"/>
                <w14:ligatures w14:val="none"/>
              </w:rPr>
              <w:t>e</w:t>
            </w:r>
            <w:r w:rsidR="00C8122B">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parallèle;</w:t>
            </w:r>
          </w:p>
          <w:p w14:paraId="63CB621E" w14:textId="7B92D9CA" w:rsidR="009E01B2" w:rsidRPr="00D82900" w:rsidRDefault="009E01B2" w:rsidP="00787F23">
            <w:pPr>
              <w:pStyle w:val="Paragraphedeliste"/>
              <w:numPr>
                <w:ilvl w:val="0"/>
                <w:numId w:val="26"/>
              </w:numPr>
              <w:spacing w:before="120" w:after="120"/>
              <w:ind w:left="861" w:hanging="284"/>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 xml:space="preserve">les territoires des municipalités de Blanc-Sablon, de Bonne-Espérance, de Côte-Nord-du-Golfe-du-Saint-Laurent, de Gros-Mécatina et de Saint-Augustin, de même que le territoire de toute autre municipalité constituée en vertu de la </w:t>
            </w:r>
            <w:r w:rsidRPr="00D82900">
              <w:rPr>
                <w:rFonts w:ascii="Arial" w:eastAsia="Times New Roman" w:hAnsi="Arial" w:cs="Arial"/>
                <w:i/>
                <w:iCs/>
                <w:color w:val="212529"/>
                <w:kern w:val="0"/>
                <w:shd w:val="clear" w:color="auto" w:fill="FFFFFF"/>
                <w:lang w:eastAsia="fr-CA"/>
                <w14:ligatures w14:val="none"/>
              </w:rPr>
              <w:t>Loi sur la réorganisation municipale du territoire de la municipalité de la Côte Nord du golfe Saint-Laurent</w:t>
            </w:r>
            <w:r w:rsidRPr="00D82900">
              <w:rPr>
                <w:rFonts w:ascii="Arial" w:eastAsia="Times New Roman" w:hAnsi="Arial" w:cs="Arial"/>
                <w:color w:val="212529"/>
                <w:kern w:val="0"/>
                <w:shd w:val="clear" w:color="auto" w:fill="FFFFFF"/>
                <w:lang w:eastAsia="fr-CA"/>
                <w14:ligatures w14:val="none"/>
              </w:rPr>
              <w:t>;</w:t>
            </w:r>
          </w:p>
          <w:p w14:paraId="3797DEFB" w14:textId="424A619B" w:rsidR="00E1407E" w:rsidRPr="00D82900" w:rsidRDefault="009E01B2" w:rsidP="00787F23">
            <w:pPr>
              <w:pStyle w:val="Paragraphedeliste"/>
              <w:numPr>
                <w:ilvl w:val="0"/>
                <w:numId w:val="26"/>
              </w:numPr>
              <w:spacing w:before="120" w:after="120"/>
              <w:ind w:left="861" w:hanging="284"/>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un territoire inaccessible en tout temps à un véhicule routier (art.</w:t>
            </w:r>
            <w:r w:rsidR="00D21A6F">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3 REAFIE).</w:t>
            </w:r>
          </w:p>
        </w:tc>
      </w:tr>
      <w:tr w:rsidR="00B04EF6" w:rsidRPr="00D82900" w14:paraId="2C01F555" w14:textId="77777777" w:rsidTr="005A3AC1">
        <w:tc>
          <w:tcPr>
            <w:tcW w:w="2503" w:type="dxa"/>
            <w:shd w:val="clear" w:color="auto" w:fill="FFFFFF" w:themeFill="background1"/>
          </w:tcPr>
          <w:p w14:paraId="01A4645D" w14:textId="0926BD11" w:rsidR="00B04EF6" w:rsidRPr="006F6EED" w:rsidRDefault="006F6EED" w:rsidP="00E45458">
            <w:pPr>
              <w:rPr>
                <w:rFonts w:ascii="Arial" w:hAnsi="Arial" w:cs="Arial"/>
                <w:bCs/>
              </w:rPr>
            </w:pPr>
            <w:r w:rsidRPr="006F6EED">
              <w:rPr>
                <w:rFonts w:ascii="Arial" w:hAnsi="Arial" w:cs="Arial"/>
                <w:bCs/>
              </w:rPr>
              <w:t>capacité annuelle de traitement</w:t>
            </w:r>
          </w:p>
        </w:tc>
        <w:tc>
          <w:tcPr>
            <w:tcW w:w="8287" w:type="dxa"/>
            <w:shd w:val="clear" w:color="auto" w:fill="FFFFFF" w:themeFill="background1"/>
          </w:tcPr>
          <w:p w14:paraId="41EF7261" w14:textId="77777777" w:rsidR="00B04EF6" w:rsidRDefault="007903DD" w:rsidP="00D84DEC">
            <w:pPr>
              <w:spacing w:after="120"/>
              <w:rPr>
                <w:rFonts w:ascii="Arial" w:eastAsia="Times New Roman" w:hAnsi="Arial" w:cs="Arial"/>
                <w:color w:val="212529"/>
                <w:kern w:val="0"/>
                <w:shd w:val="clear" w:color="auto" w:fill="FFFFFF"/>
                <w:lang w:eastAsia="fr-CA"/>
                <w14:ligatures w14:val="none"/>
              </w:rPr>
            </w:pPr>
            <w:r w:rsidRPr="007903DD">
              <w:rPr>
                <w:rFonts w:ascii="Arial" w:eastAsia="Times New Roman" w:hAnsi="Arial" w:cs="Arial"/>
                <w:color w:val="212529"/>
                <w:kern w:val="0"/>
                <w:shd w:val="clear" w:color="auto" w:fill="FFFFFF"/>
                <w:lang w:eastAsia="fr-CA"/>
                <w14:ligatures w14:val="none"/>
              </w:rPr>
              <w:t>quantité de matières organiques résiduelles (MOR) visées qui sont en traitement sur le site pendant l’année, et ce, peu importe l’étape de traitement.</w:t>
            </w:r>
          </w:p>
          <w:p w14:paraId="78BBC94F" w14:textId="31B6FA95" w:rsidR="00006A19" w:rsidRPr="00006A19" w:rsidRDefault="00006A19" w:rsidP="00006A19">
            <w:pPr>
              <w:spacing w:after="120"/>
              <w:rPr>
                <w:rFonts w:ascii="Arial" w:eastAsia="Times New Roman" w:hAnsi="Arial" w:cs="Arial"/>
                <w:bCs/>
                <w:color w:val="212529"/>
                <w:kern w:val="0"/>
                <w:shd w:val="clear" w:color="auto" w:fill="FFFFFF"/>
                <w:lang w:eastAsia="fr-CA"/>
                <w14:ligatures w14:val="none"/>
              </w:rPr>
            </w:pPr>
            <w:r w:rsidRPr="00006A19">
              <w:rPr>
                <w:rFonts w:ascii="Arial" w:eastAsia="Times New Roman" w:hAnsi="Arial" w:cs="Arial"/>
                <w:bCs/>
                <w:color w:val="212529"/>
                <w:kern w:val="0"/>
                <w:shd w:val="clear" w:color="auto" w:fill="FFFFFF"/>
                <w:lang w:eastAsia="fr-CA"/>
                <w14:ligatures w14:val="none"/>
              </w:rPr>
              <w:t xml:space="preserve">Il s’agit de la quantité de </w:t>
            </w:r>
            <w:r w:rsidR="005A32B4">
              <w:rPr>
                <w:rFonts w:ascii="Arial" w:eastAsia="Times New Roman" w:hAnsi="Arial" w:cs="Arial"/>
                <w:bCs/>
                <w:color w:val="212529"/>
                <w:kern w:val="0"/>
                <w:shd w:val="clear" w:color="auto" w:fill="FFFFFF"/>
                <w:lang w:eastAsia="fr-CA"/>
                <w14:ligatures w14:val="none"/>
              </w:rPr>
              <w:t xml:space="preserve">MOR </w:t>
            </w:r>
            <w:r w:rsidRPr="00006A19">
              <w:rPr>
                <w:rFonts w:ascii="Arial" w:eastAsia="Times New Roman" w:hAnsi="Arial" w:cs="Arial"/>
                <w:bCs/>
                <w:color w:val="212529"/>
                <w:kern w:val="0"/>
                <w:shd w:val="clear" w:color="auto" w:fill="FFFFFF"/>
                <w:lang w:eastAsia="fr-CA"/>
                <w14:ligatures w14:val="none"/>
              </w:rPr>
              <w:t>visées que l’exploitant est autorisé à recevoir chaque année, multipliée par le temps de traitement sur le site (si plus d’un an), soit le délai entre l’entrée des matières organiques sur le site et la fin de leur transformation en produit fini prêt pour la mise en marché, et ce, en fonction du devis d’opération et des bilans annuels.</w:t>
            </w:r>
          </w:p>
          <w:p w14:paraId="1AAAF83D" w14:textId="7A232A6B" w:rsidR="00006A19" w:rsidRPr="00006A19" w:rsidRDefault="00006A19" w:rsidP="00D84DEC">
            <w:pPr>
              <w:spacing w:after="120"/>
              <w:rPr>
                <w:rFonts w:ascii="Arial" w:eastAsia="Times New Roman" w:hAnsi="Arial" w:cs="Arial"/>
                <w:b/>
                <w:bCs/>
                <w:iCs/>
                <w:color w:val="212529"/>
                <w:kern w:val="0"/>
                <w:shd w:val="clear" w:color="auto" w:fill="FFFFFF"/>
                <w:lang w:eastAsia="fr-CA"/>
                <w14:ligatures w14:val="none"/>
              </w:rPr>
            </w:pPr>
            <w:r w:rsidRPr="00006A19">
              <w:rPr>
                <w:rFonts w:ascii="Arial" w:eastAsia="Times New Roman" w:hAnsi="Arial" w:cs="Arial"/>
                <w:bCs/>
                <w:color w:val="212529"/>
                <w:kern w:val="0"/>
                <w:shd w:val="clear" w:color="auto" w:fill="FFFFFF"/>
                <w:lang w:eastAsia="fr-CA"/>
                <w14:ligatures w14:val="none"/>
              </w:rPr>
              <w:t xml:space="preserve">La capacité annuelle de traitement autorisée est la base du calcul de la garantie financière exigible pour un site de compostage au regard de la vocation « traitement biologique ». Consultez le </w:t>
            </w:r>
            <w:r w:rsidRPr="00006A19">
              <w:rPr>
                <w:rFonts w:ascii="Arial" w:eastAsia="Times New Roman" w:hAnsi="Arial" w:cs="Arial"/>
                <w:bCs/>
                <w:i/>
                <w:color w:val="212529"/>
                <w:kern w:val="0"/>
                <w:shd w:val="clear" w:color="auto" w:fill="FFFFFF"/>
                <w:lang w:eastAsia="fr-CA"/>
                <w14:ligatures w14:val="none"/>
              </w:rPr>
              <w:t>Règlement sur les garanties financières exigibles pour l’exploitation d’une installation de valorisation de matières organiques résiduelles</w:t>
            </w:r>
            <w:r w:rsidRPr="00006A19">
              <w:rPr>
                <w:rFonts w:ascii="Arial" w:eastAsia="Times New Roman" w:hAnsi="Arial" w:cs="Arial"/>
                <w:bCs/>
                <w:color w:val="212529"/>
                <w:kern w:val="0"/>
                <w:shd w:val="clear" w:color="auto" w:fill="FFFFFF"/>
                <w:lang w:eastAsia="fr-CA"/>
                <w14:ligatures w14:val="none"/>
              </w:rPr>
              <w:t xml:space="preserve"> pour conna</w:t>
            </w:r>
            <w:r w:rsidR="002058E5">
              <w:rPr>
                <w:rFonts w:ascii="Arial" w:eastAsia="Times New Roman" w:hAnsi="Arial" w:cs="Arial"/>
                <w:bCs/>
                <w:color w:val="212529"/>
                <w:kern w:val="0"/>
                <w:shd w:val="clear" w:color="auto" w:fill="FFFFFF"/>
                <w:lang w:eastAsia="fr-CA"/>
                <w14:ligatures w14:val="none"/>
              </w:rPr>
              <w:t>i</w:t>
            </w:r>
            <w:r w:rsidRPr="00006A19">
              <w:rPr>
                <w:rFonts w:ascii="Arial" w:eastAsia="Times New Roman" w:hAnsi="Arial" w:cs="Arial"/>
                <w:bCs/>
                <w:color w:val="212529"/>
                <w:kern w:val="0"/>
                <w:shd w:val="clear" w:color="auto" w:fill="FFFFFF"/>
                <w:lang w:eastAsia="fr-CA"/>
                <w14:ligatures w14:val="none"/>
              </w:rPr>
              <w:t xml:space="preserve">tre les modalités de calcul de cette capacité, incluant les différents paramètres à considérer </w:t>
            </w:r>
            <w:r w:rsidRPr="00006A19">
              <w:rPr>
                <w:rFonts w:ascii="Arial" w:eastAsia="Times New Roman" w:hAnsi="Arial" w:cs="Arial"/>
                <w:bCs/>
                <w:iCs/>
                <w:color w:val="212529"/>
                <w:kern w:val="0"/>
                <w:shd w:val="clear" w:color="auto" w:fill="FFFFFF"/>
                <w:lang w:eastAsia="fr-CA"/>
                <w14:ligatures w14:val="none"/>
              </w:rPr>
              <w:t>(LDEAC).</w:t>
            </w:r>
          </w:p>
        </w:tc>
      </w:tr>
      <w:tr w:rsidR="00EF42C9" w:rsidRPr="00D82900" w14:paraId="22A025D7" w14:textId="77777777" w:rsidTr="005A3AC1">
        <w:tc>
          <w:tcPr>
            <w:tcW w:w="2503" w:type="dxa"/>
            <w:shd w:val="clear" w:color="auto" w:fill="FFFFFF" w:themeFill="background1"/>
          </w:tcPr>
          <w:p w14:paraId="14467FA0" w14:textId="54867032" w:rsidR="00EF42C9" w:rsidRPr="006F6EED" w:rsidRDefault="00C419CC" w:rsidP="00E45458">
            <w:pPr>
              <w:rPr>
                <w:rFonts w:ascii="Arial" w:hAnsi="Arial" w:cs="Arial"/>
                <w:bCs/>
              </w:rPr>
            </w:pPr>
            <w:r w:rsidRPr="00C419CC">
              <w:rPr>
                <w:rFonts w:ascii="Arial" w:hAnsi="Arial" w:cs="Arial"/>
                <w:bCs/>
              </w:rPr>
              <w:t>capacité calorifique nominale</w:t>
            </w:r>
          </w:p>
        </w:tc>
        <w:tc>
          <w:tcPr>
            <w:tcW w:w="8287" w:type="dxa"/>
            <w:shd w:val="clear" w:color="auto" w:fill="FFFFFF" w:themeFill="background1"/>
          </w:tcPr>
          <w:p w14:paraId="6F9AD9BD" w14:textId="25DE5F5A" w:rsidR="00EF42C9" w:rsidRPr="007903DD" w:rsidRDefault="00A17BD8" w:rsidP="00D84DEC">
            <w:pPr>
              <w:spacing w:after="120"/>
              <w:rPr>
                <w:rFonts w:ascii="Arial" w:eastAsia="Times New Roman" w:hAnsi="Arial" w:cs="Arial"/>
                <w:color w:val="212529"/>
                <w:kern w:val="0"/>
                <w:shd w:val="clear" w:color="auto" w:fill="FFFFFF"/>
                <w:lang w:eastAsia="fr-CA"/>
                <w14:ligatures w14:val="none"/>
              </w:rPr>
            </w:pPr>
            <w:r w:rsidRPr="00A17BD8">
              <w:rPr>
                <w:rFonts w:ascii="Arial" w:eastAsia="Times New Roman" w:hAnsi="Arial" w:cs="Arial"/>
                <w:color w:val="212529"/>
                <w:kern w:val="0"/>
                <w:shd w:val="clear" w:color="auto" w:fill="FFFFFF"/>
                <w:lang w:eastAsia="fr-CA"/>
                <w14:ligatures w14:val="none"/>
              </w:rPr>
              <w:t>débit calorifique maximal d’alimentation d’un appareil de combustion ou d’un four industriel selon les spécifications fournies par son fabricant, ou dans le cas où une autorisation délivrée par le ministre au regard de cet appareil ou de ce four prévoit un débit calorifique différent, le débit calorifique mentionné à l’autorisation (art.</w:t>
            </w:r>
            <w:r w:rsidR="00D21A6F">
              <w:rPr>
                <w:rFonts w:ascii="Arial" w:eastAsia="Times New Roman" w:hAnsi="Arial" w:cs="Arial"/>
                <w:color w:val="212529"/>
                <w:kern w:val="0"/>
                <w:shd w:val="clear" w:color="auto" w:fill="FFFFFF"/>
                <w:lang w:eastAsia="fr-CA"/>
                <w14:ligatures w14:val="none"/>
              </w:rPr>
              <w:t xml:space="preserve"> </w:t>
            </w:r>
            <w:r w:rsidRPr="00A17BD8">
              <w:rPr>
                <w:rFonts w:ascii="Arial" w:eastAsia="Times New Roman" w:hAnsi="Arial" w:cs="Arial"/>
                <w:color w:val="212529"/>
                <w:kern w:val="0"/>
                <w:shd w:val="clear" w:color="auto" w:fill="FFFFFF"/>
                <w:lang w:eastAsia="fr-CA"/>
                <w14:ligatures w14:val="none"/>
              </w:rPr>
              <w:t>8 RAA).</w:t>
            </w:r>
          </w:p>
        </w:tc>
      </w:tr>
      <w:tr w:rsidR="00DA1543" w:rsidRPr="00D82900" w14:paraId="30064BF7" w14:textId="77777777" w:rsidTr="005A3AC1">
        <w:tc>
          <w:tcPr>
            <w:tcW w:w="2503" w:type="dxa"/>
            <w:shd w:val="clear" w:color="auto" w:fill="FFFFFF" w:themeFill="background1"/>
          </w:tcPr>
          <w:p w14:paraId="30490367" w14:textId="40F766CD" w:rsidR="00DA1543" w:rsidRPr="00A613CA" w:rsidRDefault="00A613CA" w:rsidP="00E45458">
            <w:pPr>
              <w:rPr>
                <w:rFonts w:ascii="Arial" w:hAnsi="Arial" w:cs="Arial"/>
              </w:rPr>
            </w:pPr>
            <w:r w:rsidRPr="00A613CA">
              <w:rPr>
                <w:rFonts w:ascii="Arial" w:hAnsi="Arial" w:cs="Arial"/>
              </w:rPr>
              <w:t>capacité nominale d’alimentation</w:t>
            </w:r>
          </w:p>
        </w:tc>
        <w:tc>
          <w:tcPr>
            <w:tcW w:w="8287" w:type="dxa"/>
            <w:shd w:val="clear" w:color="auto" w:fill="FFFFFF" w:themeFill="background1"/>
          </w:tcPr>
          <w:p w14:paraId="7C1440C9" w14:textId="6C84E5FF" w:rsidR="00DA1543" w:rsidRPr="007903DD" w:rsidRDefault="00E73612" w:rsidP="00D84DEC">
            <w:pPr>
              <w:spacing w:after="120"/>
              <w:rPr>
                <w:rFonts w:ascii="Arial" w:eastAsia="Times New Roman" w:hAnsi="Arial" w:cs="Arial"/>
                <w:color w:val="212529"/>
                <w:kern w:val="0"/>
                <w:shd w:val="clear" w:color="auto" w:fill="FFFFFF"/>
                <w:lang w:eastAsia="fr-CA"/>
                <w14:ligatures w14:val="none"/>
              </w:rPr>
            </w:pPr>
            <w:r w:rsidRPr="00E73612">
              <w:rPr>
                <w:rFonts w:ascii="Arial" w:eastAsia="Times New Roman" w:hAnsi="Arial" w:cs="Arial"/>
                <w:color w:val="212529"/>
                <w:kern w:val="0"/>
                <w:shd w:val="clear" w:color="auto" w:fill="FFFFFF"/>
                <w:lang w:eastAsia="fr-CA"/>
                <w14:ligatures w14:val="none"/>
              </w:rPr>
              <w:t>taux maximal d’alimentation de matière d’un incinérateur, exprimé en kilogramme</w:t>
            </w:r>
            <w:r>
              <w:rPr>
                <w:rFonts w:ascii="Arial" w:eastAsia="Times New Roman" w:hAnsi="Arial" w:cs="Arial"/>
                <w:color w:val="212529"/>
                <w:kern w:val="0"/>
                <w:shd w:val="clear" w:color="auto" w:fill="FFFFFF"/>
                <w:lang w:eastAsia="fr-CA"/>
                <w14:ligatures w14:val="none"/>
              </w:rPr>
              <w:t>s</w:t>
            </w:r>
            <w:r w:rsidRPr="00E73612">
              <w:rPr>
                <w:rFonts w:ascii="Arial" w:eastAsia="Times New Roman" w:hAnsi="Arial" w:cs="Arial"/>
                <w:color w:val="212529"/>
                <w:kern w:val="0"/>
                <w:shd w:val="clear" w:color="auto" w:fill="FFFFFF"/>
                <w:lang w:eastAsia="fr-CA"/>
                <w14:ligatures w14:val="none"/>
              </w:rPr>
              <w:t xml:space="preserve"> par heure, selon les spécifications fournies par son fabricant, </w:t>
            </w:r>
            <w:r w:rsidRPr="00AB1026">
              <w:rPr>
                <w:rFonts w:ascii="Arial" w:eastAsia="Times New Roman" w:hAnsi="Arial" w:cs="Arial"/>
                <w:color w:val="212529"/>
                <w:kern w:val="0"/>
                <w:shd w:val="clear" w:color="auto" w:fill="FFFFFF"/>
                <w:lang w:eastAsia="fr-CA"/>
                <w14:ligatures w14:val="none"/>
              </w:rPr>
              <w:t>ou dans le cas où une autorisation délivrée par le ministre au regard de cet incinérateur prévoit un taux différent, le taux mentionné à l’autorisation.</w:t>
            </w:r>
          </w:p>
        </w:tc>
      </w:tr>
      <w:tr w:rsidR="00392ED5" w:rsidRPr="000022FA" w14:paraId="7AFA6D2F" w14:textId="77777777" w:rsidTr="005A3AC1">
        <w:tc>
          <w:tcPr>
            <w:tcW w:w="2503" w:type="dxa"/>
            <w:shd w:val="clear" w:color="auto" w:fill="FFFFFF" w:themeFill="background1"/>
          </w:tcPr>
          <w:p w14:paraId="4ED02F42" w14:textId="0B20AEF1" w:rsidR="00392ED5" w:rsidRPr="004D7702" w:rsidRDefault="004D7702" w:rsidP="00E45458">
            <w:pPr>
              <w:rPr>
                <w:rFonts w:ascii="Arial" w:hAnsi="Arial" w:cs="Arial"/>
              </w:rPr>
            </w:pPr>
            <w:r w:rsidRPr="004D7702">
              <w:rPr>
                <w:rFonts w:ascii="Arial" w:hAnsi="Arial" w:cs="Arial"/>
              </w:rPr>
              <w:t>capacité nominale</w:t>
            </w:r>
          </w:p>
        </w:tc>
        <w:tc>
          <w:tcPr>
            <w:tcW w:w="8287" w:type="dxa"/>
            <w:shd w:val="clear" w:color="auto" w:fill="FFFFFF" w:themeFill="background1"/>
          </w:tcPr>
          <w:p w14:paraId="23B1E712" w14:textId="21697A07" w:rsidR="00392ED5" w:rsidRPr="00CE56FF" w:rsidRDefault="00DE1594" w:rsidP="00D84DEC">
            <w:pPr>
              <w:spacing w:after="120"/>
              <w:rPr>
                <w:rFonts w:ascii="Arial" w:eastAsia="Times New Roman" w:hAnsi="Arial" w:cs="Arial"/>
                <w:color w:val="212529"/>
                <w:kern w:val="0"/>
                <w:lang w:eastAsia="fr-CA"/>
                <w14:ligatures w14:val="none"/>
              </w:rPr>
            </w:pPr>
            <w:r w:rsidRPr="00DE1594">
              <w:rPr>
                <w:rFonts w:ascii="Arial" w:eastAsia="Times New Roman" w:hAnsi="Arial" w:cs="Arial"/>
                <w:color w:val="212529"/>
                <w:kern w:val="0"/>
                <w:lang w:eastAsia="fr-CA"/>
                <w14:ligatures w14:val="none"/>
              </w:rPr>
              <w:t>capacité maximale utile, selon les spécifications du constructeur ou du fabricant de l’ouvrage, de l’installation ou de l’équipement de prélèvement (art.</w:t>
            </w:r>
            <w:r w:rsidR="00D21A6F">
              <w:rPr>
                <w:rFonts w:ascii="Arial" w:eastAsia="Times New Roman" w:hAnsi="Arial" w:cs="Arial"/>
                <w:color w:val="212529"/>
                <w:kern w:val="0"/>
                <w:lang w:eastAsia="fr-CA"/>
                <w14:ligatures w14:val="none"/>
              </w:rPr>
              <w:t xml:space="preserve"> </w:t>
            </w:r>
            <w:r w:rsidRPr="00DE1594">
              <w:rPr>
                <w:rFonts w:ascii="Arial" w:eastAsia="Times New Roman" w:hAnsi="Arial" w:cs="Arial"/>
                <w:color w:val="212529"/>
                <w:kern w:val="0"/>
                <w:lang w:eastAsia="fr-CA"/>
                <w14:ligatures w14:val="none"/>
              </w:rPr>
              <w:t>18.1 RDPE).</w:t>
            </w:r>
          </w:p>
        </w:tc>
      </w:tr>
      <w:tr w:rsidR="004241EF" w:rsidRPr="000022FA" w14:paraId="2322C129" w14:textId="77777777" w:rsidTr="005A3AC1">
        <w:tc>
          <w:tcPr>
            <w:tcW w:w="2503" w:type="dxa"/>
            <w:shd w:val="clear" w:color="auto" w:fill="FFFFFF" w:themeFill="background1"/>
          </w:tcPr>
          <w:p w14:paraId="18B04524" w14:textId="291CA5FB" w:rsidR="004241EF" w:rsidRDefault="004241EF" w:rsidP="00E45458">
            <w:pPr>
              <w:rPr>
                <w:rFonts w:ascii="Arial" w:hAnsi="Arial" w:cs="Arial"/>
              </w:rPr>
            </w:pPr>
            <w:r>
              <w:rPr>
                <w:rFonts w:ascii="Arial" w:hAnsi="Arial" w:cs="Arial"/>
              </w:rPr>
              <w:t>carrière</w:t>
            </w:r>
          </w:p>
        </w:tc>
        <w:tc>
          <w:tcPr>
            <w:tcW w:w="8287" w:type="dxa"/>
            <w:shd w:val="clear" w:color="auto" w:fill="FFFFFF" w:themeFill="background1"/>
          </w:tcPr>
          <w:p w14:paraId="3D593A6A" w14:textId="6A4DC34C" w:rsidR="004241EF" w:rsidRPr="009E01B2" w:rsidRDefault="00CE56FF" w:rsidP="00D84DEC">
            <w:pPr>
              <w:spacing w:after="120"/>
              <w:rPr>
                <w:rFonts w:ascii="Arial" w:eastAsia="Times New Roman" w:hAnsi="Arial" w:cs="Arial"/>
                <w:color w:val="212529"/>
                <w:kern w:val="0"/>
                <w:shd w:val="clear" w:color="auto" w:fill="FFFFFF"/>
                <w:lang w:eastAsia="fr-CA"/>
                <w14:ligatures w14:val="none"/>
              </w:rPr>
            </w:pPr>
            <w:r w:rsidRPr="00CE56FF">
              <w:rPr>
                <w:rFonts w:ascii="Arial" w:eastAsia="Times New Roman" w:hAnsi="Arial" w:cs="Arial"/>
                <w:color w:val="212529"/>
                <w:kern w:val="0"/>
                <w:lang w:eastAsia="fr-CA"/>
                <w14:ligatures w14:val="none"/>
              </w:rPr>
              <w:t>lieu où sont exploitées des substances minérales de surface consolidées (art. 1 al. 2 RCS).</w:t>
            </w:r>
          </w:p>
        </w:tc>
      </w:tr>
      <w:tr w:rsidR="0035191A" w:rsidRPr="00D82900" w14:paraId="7E3DE780" w14:textId="77777777" w:rsidTr="005A3AC1">
        <w:tc>
          <w:tcPr>
            <w:tcW w:w="2503" w:type="dxa"/>
            <w:shd w:val="clear" w:color="auto" w:fill="FFFFFF" w:themeFill="background1"/>
          </w:tcPr>
          <w:p w14:paraId="0A95091C" w14:textId="1B85EEF2" w:rsidR="0035191A" w:rsidRPr="00D82900" w:rsidRDefault="006A44A4" w:rsidP="00E45458">
            <w:pPr>
              <w:rPr>
                <w:rFonts w:ascii="Arial" w:hAnsi="Arial" w:cs="Arial"/>
              </w:rPr>
            </w:pPr>
            <w:r w:rsidRPr="00D82900">
              <w:rPr>
                <w:rFonts w:ascii="Arial" w:hAnsi="Arial" w:cs="Arial"/>
              </w:rPr>
              <w:t>catégorie de prélèvement d’eau</w:t>
            </w:r>
            <w:r w:rsidR="00D21A6F">
              <w:rPr>
                <w:rFonts w:ascii="Arial" w:hAnsi="Arial" w:cs="Arial"/>
              </w:rPr>
              <w:t xml:space="preserve"> </w:t>
            </w:r>
            <w:r w:rsidRPr="00D82900">
              <w:rPr>
                <w:rFonts w:ascii="Arial" w:hAnsi="Arial" w:cs="Arial"/>
              </w:rPr>
              <w:t>1, 2 ou 3</w:t>
            </w:r>
          </w:p>
        </w:tc>
        <w:tc>
          <w:tcPr>
            <w:tcW w:w="8287" w:type="dxa"/>
            <w:shd w:val="clear" w:color="auto" w:fill="FFFFFF" w:themeFill="background1"/>
          </w:tcPr>
          <w:p w14:paraId="5B38A399" w14:textId="11AF896F" w:rsidR="00A13695" w:rsidRPr="00047985" w:rsidRDefault="002B6CAA" w:rsidP="00D84DEC">
            <w:pPr>
              <w:spacing w:after="120"/>
              <w:rPr>
                <w:rFonts w:ascii="Arial" w:hAnsi="Arial" w:cs="Arial"/>
              </w:rPr>
            </w:pPr>
            <w:r w:rsidRPr="00047985">
              <w:rPr>
                <w:rFonts w:ascii="Arial" w:hAnsi="Arial" w:cs="Arial"/>
              </w:rPr>
              <w:t>catégorie</w:t>
            </w:r>
            <w:r w:rsidR="00D21A6F">
              <w:rPr>
                <w:rFonts w:ascii="Arial" w:hAnsi="Arial" w:cs="Arial"/>
              </w:rPr>
              <w:t xml:space="preserve"> </w:t>
            </w:r>
            <w:r w:rsidRPr="00047985">
              <w:rPr>
                <w:rFonts w:ascii="Arial" w:hAnsi="Arial" w:cs="Arial"/>
              </w:rPr>
              <w:t>1</w:t>
            </w:r>
            <w:r w:rsidR="00EC1E9A">
              <w:rPr>
                <w:rFonts w:ascii="Arial" w:hAnsi="Arial" w:cs="Arial"/>
              </w:rPr>
              <w:t> :</w:t>
            </w:r>
            <w:r w:rsidRPr="00047985">
              <w:rPr>
                <w:rFonts w:ascii="Arial" w:hAnsi="Arial" w:cs="Arial"/>
              </w:rPr>
              <w:t xml:space="preserve"> prélèvement d’eau effectué pour desservir le système d’aqueduc d’une municipalité alimentant plus de 500 personnes et au moins une résidence (art.</w:t>
            </w:r>
            <w:r w:rsidR="00D21A6F">
              <w:rPr>
                <w:rFonts w:ascii="Arial" w:hAnsi="Arial" w:cs="Arial"/>
              </w:rPr>
              <w:t xml:space="preserve"> </w:t>
            </w:r>
            <w:r w:rsidRPr="00047985">
              <w:rPr>
                <w:rFonts w:ascii="Arial" w:hAnsi="Arial" w:cs="Arial"/>
              </w:rPr>
              <w:t>51</w:t>
            </w:r>
            <w:r w:rsidR="002E1FB0" w:rsidRPr="00047985">
              <w:rPr>
                <w:rFonts w:ascii="Arial" w:hAnsi="Arial" w:cs="Arial"/>
              </w:rPr>
              <w:t>(1) RPEP)</w:t>
            </w:r>
            <w:r w:rsidR="00936751">
              <w:rPr>
                <w:rFonts w:ascii="Arial" w:hAnsi="Arial" w:cs="Arial"/>
              </w:rPr>
              <w:t>;</w:t>
            </w:r>
          </w:p>
          <w:p w14:paraId="4163DB52" w14:textId="00550890" w:rsidR="00A13695" w:rsidRPr="00047985" w:rsidRDefault="00A13695" w:rsidP="00D84DEC">
            <w:pPr>
              <w:spacing w:after="120"/>
              <w:rPr>
                <w:rFonts w:ascii="Arial" w:hAnsi="Arial" w:cs="Arial"/>
              </w:rPr>
            </w:pPr>
            <w:r w:rsidRPr="00047985">
              <w:rPr>
                <w:rFonts w:ascii="Arial" w:hAnsi="Arial" w:cs="Arial"/>
              </w:rPr>
              <w:t>catégorie</w:t>
            </w:r>
            <w:r w:rsidR="00D21A6F">
              <w:rPr>
                <w:rFonts w:ascii="Arial" w:hAnsi="Arial" w:cs="Arial"/>
              </w:rPr>
              <w:t xml:space="preserve"> </w:t>
            </w:r>
            <w:r w:rsidRPr="00047985">
              <w:rPr>
                <w:rFonts w:ascii="Arial" w:hAnsi="Arial" w:cs="Arial"/>
              </w:rPr>
              <w:t>2</w:t>
            </w:r>
            <w:r w:rsidR="00EC1E9A">
              <w:rPr>
                <w:rFonts w:ascii="Arial" w:hAnsi="Arial" w:cs="Arial"/>
              </w:rPr>
              <w:t> :</w:t>
            </w:r>
            <w:r w:rsidRPr="00047985">
              <w:rPr>
                <w:rFonts w:ascii="Arial" w:hAnsi="Arial" w:cs="Arial"/>
              </w:rPr>
              <w:t xml:space="preserve"> prélèvement d’eau effectué pour desservir</w:t>
            </w:r>
            <w:r w:rsidR="0042787F">
              <w:rPr>
                <w:rFonts w:ascii="Arial" w:hAnsi="Arial" w:cs="Arial"/>
              </w:rPr>
              <w:t> :</w:t>
            </w:r>
          </w:p>
          <w:p w14:paraId="2EE1B4F4" w14:textId="12751210" w:rsidR="00A13695" w:rsidRPr="00047985" w:rsidRDefault="00A13695" w:rsidP="00D84DEC">
            <w:pPr>
              <w:pStyle w:val="Paragraphedeliste"/>
              <w:numPr>
                <w:ilvl w:val="1"/>
                <w:numId w:val="13"/>
              </w:numPr>
              <w:spacing w:after="120"/>
              <w:ind w:left="722"/>
              <w:rPr>
                <w:rFonts w:ascii="Arial" w:hAnsi="Arial" w:cs="Arial"/>
              </w:rPr>
            </w:pPr>
            <w:r w:rsidRPr="00047985">
              <w:rPr>
                <w:rFonts w:ascii="Arial" w:hAnsi="Arial" w:cs="Arial"/>
              </w:rPr>
              <w:t xml:space="preserve">le système d’aqueduc d’une municipalité alimentant </w:t>
            </w:r>
            <w:r w:rsidR="00E93DCC">
              <w:rPr>
                <w:rFonts w:ascii="Arial" w:hAnsi="Arial" w:cs="Arial"/>
              </w:rPr>
              <w:t xml:space="preserve">de </w:t>
            </w:r>
            <w:r w:rsidRPr="00047985">
              <w:rPr>
                <w:rFonts w:ascii="Arial" w:hAnsi="Arial" w:cs="Arial"/>
              </w:rPr>
              <w:t>21 à 500 personnes et au moins une résidence;</w:t>
            </w:r>
          </w:p>
          <w:p w14:paraId="23E7B827" w14:textId="135B9195" w:rsidR="00A13695" w:rsidRPr="00047985" w:rsidRDefault="00A13695" w:rsidP="00D84DEC">
            <w:pPr>
              <w:pStyle w:val="Paragraphedeliste"/>
              <w:numPr>
                <w:ilvl w:val="1"/>
                <w:numId w:val="13"/>
              </w:numPr>
              <w:spacing w:after="120"/>
              <w:ind w:left="722"/>
              <w:rPr>
                <w:rFonts w:ascii="Arial" w:hAnsi="Arial" w:cs="Arial"/>
              </w:rPr>
            </w:pPr>
            <w:r w:rsidRPr="00047985">
              <w:rPr>
                <w:rFonts w:ascii="Arial" w:hAnsi="Arial" w:cs="Arial"/>
              </w:rPr>
              <w:t>tout autre système d’aqueduc alimentant 21 personnes et plus et au moins une résidence;</w:t>
            </w:r>
          </w:p>
          <w:p w14:paraId="214E9E4B" w14:textId="108ED625" w:rsidR="004543AB" w:rsidRPr="00936751" w:rsidRDefault="00A13695" w:rsidP="00D84DEC">
            <w:pPr>
              <w:pStyle w:val="Paragraphedeliste"/>
              <w:numPr>
                <w:ilvl w:val="1"/>
                <w:numId w:val="13"/>
              </w:numPr>
              <w:spacing w:after="120"/>
              <w:ind w:left="722"/>
              <w:rPr>
                <w:rFonts w:ascii="Arial" w:hAnsi="Arial" w:cs="Arial"/>
              </w:rPr>
            </w:pPr>
            <w:r w:rsidRPr="00047985">
              <w:rPr>
                <w:rFonts w:ascii="Arial" w:hAnsi="Arial" w:cs="Arial"/>
              </w:rPr>
              <w:t xml:space="preserve">le système indépendant d’un système d’aqueduc alimentant 21 personnes et plus et au moins un ou des établissements d’enseignement, un ou des établissements de détention ou un ou des établissements de santé et de services sociaux au sens du </w:t>
            </w:r>
            <w:r w:rsidRPr="00F94427">
              <w:rPr>
                <w:rFonts w:ascii="Arial" w:hAnsi="Arial" w:cs="Arial"/>
                <w:i/>
                <w:iCs/>
              </w:rPr>
              <w:t>Règlement sur la qualité de l’eau potable</w:t>
            </w:r>
            <w:r w:rsidRPr="00047985">
              <w:rPr>
                <w:rFonts w:ascii="Arial" w:hAnsi="Arial" w:cs="Arial"/>
              </w:rPr>
              <w:t xml:space="preserve"> (chapitre Q-2, r. 40) (art.</w:t>
            </w:r>
            <w:r w:rsidR="00D21A6F">
              <w:rPr>
                <w:rFonts w:ascii="Arial" w:hAnsi="Arial" w:cs="Arial"/>
              </w:rPr>
              <w:t xml:space="preserve"> </w:t>
            </w:r>
            <w:r w:rsidRPr="00047985">
              <w:rPr>
                <w:rFonts w:ascii="Arial" w:hAnsi="Arial" w:cs="Arial"/>
              </w:rPr>
              <w:t>51(2) RPEP);</w:t>
            </w:r>
          </w:p>
          <w:p w14:paraId="392B13C3" w14:textId="432020F1" w:rsidR="004543AB" w:rsidRPr="00047985" w:rsidRDefault="003B54F7" w:rsidP="00D84DEC">
            <w:pPr>
              <w:spacing w:after="120"/>
              <w:rPr>
                <w:rFonts w:ascii="Arial" w:hAnsi="Arial" w:cs="Arial"/>
              </w:rPr>
            </w:pPr>
            <w:r w:rsidRPr="00047985">
              <w:rPr>
                <w:rFonts w:ascii="Arial" w:hAnsi="Arial" w:cs="Arial"/>
              </w:rPr>
              <w:t>catégorie</w:t>
            </w:r>
            <w:r w:rsidR="00D21A6F">
              <w:rPr>
                <w:rFonts w:ascii="Arial" w:hAnsi="Arial" w:cs="Arial"/>
              </w:rPr>
              <w:t xml:space="preserve"> </w:t>
            </w:r>
            <w:r w:rsidRPr="00047985">
              <w:rPr>
                <w:rFonts w:ascii="Arial" w:hAnsi="Arial" w:cs="Arial"/>
              </w:rPr>
              <w:t>3</w:t>
            </w:r>
            <w:r w:rsidR="00EC1E9A">
              <w:rPr>
                <w:rFonts w:ascii="Arial" w:hAnsi="Arial" w:cs="Arial"/>
              </w:rPr>
              <w:t> :</w:t>
            </w:r>
            <w:r w:rsidR="004543AB" w:rsidRPr="00047985">
              <w:rPr>
                <w:rFonts w:ascii="Arial" w:hAnsi="Arial" w:cs="Arial"/>
              </w:rPr>
              <w:t xml:space="preserve"> un prélèvement d’eau effectué pour desservir</w:t>
            </w:r>
            <w:r w:rsidR="00A82F1B">
              <w:rPr>
                <w:rFonts w:ascii="Arial" w:hAnsi="Arial" w:cs="Arial"/>
              </w:rPr>
              <w:t> :</w:t>
            </w:r>
          </w:p>
          <w:p w14:paraId="2AB536E5" w14:textId="6E8F05BE" w:rsidR="004543AB" w:rsidRPr="00047985" w:rsidRDefault="004543AB" w:rsidP="00D84DEC">
            <w:pPr>
              <w:pStyle w:val="Paragraphedeliste"/>
              <w:numPr>
                <w:ilvl w:val="1"/>
                <w:numId w:val="15"/>
              </w:numPr>
              <w:spacing w:after="120"/>
              <w:ind w:left="722"/>
              <w:rPr>
                <w:rFonts w:ascii="Arial" w:hAnsi="Arial" w:cs="Arial"/>
              </w:rPr>
            </w:pPr>
            <w:r w:rsidRPr="00047985">
              <w:rPr>
                <w:rFonts w:ascii="Arial" w:hAnsi="Arial" w:cs="Arial"/>
              </w:rPr>
              <w:t>le système indépendant d’un système d’aqueduc alimentant exclusivement un ou des établissements utilisés à des fins de transformation alimentaire;</w:t>
            </w:r>
          </w:p>
          <w:p w14:paraId="0507BF25" w14:textId="1D1C56F1" w:rsidR="004543AB" w:rsidRPr="00F94427" w:rsidRDefault="004543AB" w:rsidP="00D84DEC">
            <w:pPr>
              <w:pStyle w:val="Paragraphedeliste"/>
              <w:numPr>
                <w:ilvl w:val="1"/>
                <w:numId w:val="15"/>
              </w:numPr>
              <w:spacing w:after="120"/>
              <w:ind w:left="722"/>
              <w:rPr>
                <w:rFonts w:ascii="Arial" w:hAnsi="Arial" w:cs="Arial"/>
                <w:i/>
                <w:iCs/>
              </w:rPr>
            </w:pPr>
            <w:r w:rsidRPr="00047985">
              <w:rPr>
                <w:rFonts w:ascii="Arial" w:hAnsi="Arial" w:cs="Arial"/>
              </w:rPr>
              <w:t xml:space="preserve">le système indépendant d’un système d’aqueduc alimentant exclusivement une ou des entreprises, un ou des établissements touristiques ou un ou des établissements touristiques saisonniers au sens du </w:t>
            </w:r>
            <w:r w:rsidRPr="00F94427">
              <w:rPr>
                <w:rFonts w:ascii="Arial" w:hAnsi="Arial" w:cs="Arial"/>
                <w:i/>
                <w:iCs/>
              </w:rPr>
              <w:t>Règlement sur la qualité de l’eau potable</w:t>
            </w:r>
            <w:r w:rsidRPr="00F97B28">
              <w:rPr>
                <w:rFonts w:ascii="Arial" w:hAnsi="Arial" w:cs="Arial"/>
              </w:rPr>
              <w:t>;</w:t>
            </w:r>
          </w:p>
          <w:p w14:paraId="128B1F56" w14:textId="0BAAF18A" w:rsidR="002E1FB0" w:rsidRPr="00936751" w:rsidRDefault="004543AB" w:rsidP="00D84DEC">
            <w:pPr>
              <w:pStyle w:val="Paragraphedeliste"/>
              <w:numPr>
                <w:ilvl w:val="1"/>
                <w:numId w:val="15"/>
              </w:numPr>
              <w:spacing w:after="120"/>
              <w:ind w:left="722"/>
              <w:rPr>
                <w:rFonts w:ascii="Arial" w:hAnsi="Arial" w:cs="Arial"/>
              </w:rPr>
            </w:pPr>
            <w:r w:rsidRPr="00047985">
              <w:rPr>
                <w:rFonts w:ascii="Arial" w:hAnsi="Arial" w:cs="Arial"/>
              </w:rPr>
              <w:t>tout autre système alimentant 20 personnes et moins (art.</w:t>
            </w:r>
            <w:r w:rsidR="00D21A6F">
              <w:rPr>
                <w:rFonts w:ascii="Arial" w:hAnsi="Arial" w:cs="Arial"/>
              </w:rPr>
              <w:t xml:space="preserve"> </w:t>
            </w:r>
            <w:r w:rsidRPr="00047985">
              <w:rPr>
                <w:rFonts w:ascii="Arial" w:hAnsi="Arial" w:cs="Arial"/>
              </w:rPr>
              <w:t>51(3) RPEP).</w:t>
            </w:r>
          </w:p>
        </w:tc>
      </w:tr>
      <w:tr w:rsidR="0054343B" w:rsidRPr="00D82900" w14:paraId="4A5C4551" w14:textId="77777777" w:rsidTr="005A3AC1">
        <w:tc>
          <w:tcPr>
            <w:tcW w:w="2503" w:type="dxa"/>
            <w:shd w:val="clear" w:color="auto" w:fill="FFFFFF" w:themeFill="background1"/>
          </w:tcPr>
          <w:p w14:paraId="1CC3C110" w14:textId="678AB9AE" w:rsidR="0054343B" w:rsidRPr="00403815" w:rsidRDefault="00403815" w:rsidP="00E45458">
            <w:pPr>
              <w:rPr>
                <w:rFonts w:ascii="Arial" w:hAnsi="Arial" w:cs="Arial"/>
                <w:bCs/>
              </w:rPr>
            </w:pPr>
            <w:r w:rsidRPr="00403815">
              <w:rPr>
                <w:rFonts w:ascii="Arial" w:hAnsi="Arial" w:cs="Arial"/>
                <w:bCs/>
              </w:rPr>
              <w:t>cendre volante</w:t>
            </w:r>
          </w:p>
        </w:tc>
        <w:tc>
          <w:tcPr>
            <w:tcW w:w="8287" w:type="dxa"/>
            <w:shd w:val="clear" w:color="auto" w:fill="FFFFFF" w:themeFill="background1"/>
          </w:tcPr>
          <w:p w14:paraId="1CD2498C" w14:textId="1741A32C" w:rsidR="0054343B" w:rsidRPr="00047985" w:rsidRDefault="003C7537" w:rsidP="00D84DEC">
            <w:pPr>
              <w:spacing w:after="120"/>
              <w:rPr>
                <w:rFonts w:ascii="Arial" w:hAnsi="Arial" w:cs="Arial"/>
              </w:rPr>
            </w:pPr>
            <w:r w:rsidRPr="003C7537">
              <w:rPr>
                <w:rFonts w:ascii="Arial" w:hAnsi="Arial" w:cs="Arial"/>
              </w:rPr>
              <w:t>résidus entrainés par les gaz de combustion d’une installation d’incinération de matières résiduelles et captés par le système d’épuration des fumées ou le système de récupération énergétique, y compris tout résidu généré par ces systèmes et qui contient de telles cendres (art.</w:t>
            </w:r>
            <w:r w:rsidR="00D21A6F">
              <w:rPr>
                <w:rFonts w:ascii="Arial" w:hAnsi="Arial" w:cs="Arial"/>
              </w:rPr>
              <w:t xml:space="preserve"> </w:t>
            </w:r>
            <w:r w:rsidRPr="003C7537">
              <w:rPr>
                <w:rFonts w:ascii="Arial" w:hAnsi="Arial" w:cs="Arial"/>
              </w:rPr>
              <w:t>2 REIMR).</w:t>
            </w:r>
          </w:p>
        </w:tc>
      </w:tr>
      <w:tr w:rsidR="004332A6" w:rsidRPr="00D82900" w14:paraId="65CB923C" w14:textId="77777777" w:rsidTr="005A3AC1">
        <w:tc>
          <w:tcPr>
            <w:tcW w:w="2503" w:type="dxa"/>
            <w:shd w:val="clear" w:color="auto" w:fill="FFFFFF" w:themeFill="background1"/>
          </w:tcPr>
          <w:p w14:paraId="617BA775" w14:textId="28FB0624" w:rsidR="004332A6" w:rsidRPr="00B24A8A" w:rsidRDefault="00B24A8A" w:rsidP="00E45458">
            <w:pPr>
              <w:rPr>
                <w:rFonts w:ascii="Arial" w:hAnsi="Arial" w:cs="Arial"/>
              </w:rPr>
            </w:pPr>
            <w:r w:rsidRPr="00B24A8A">
              <w:rPr>
                <w:rFonts w:ascii="Arial" w:hAnsi="Arial" w:cs="Arial"/>
              </w:rPr>
              <w:t>centre de traitement</w:t>
            </w:r>
            <w:r w:rsidR="00497A1B">
              <w:rPr>
                <w:rFonts w:ascii="Arial" w:hAnsi="Arial" w:cs="Arial"/>
              </w:rPr>
              <w:t xml:space="preserve"> de sols contaminés</w:t>
            </w:r>
          </w:p>
        </w:tc>
        <w:tc>
          <w:tcPr>
            <w:tcW w:w="8287" w:type="dxa"/>
            <w:shd w:val="clear" w:color="auto" w:fill="FFFFFF" w:themeFill="background1"/>
          </w:tcPr>
          <w:p w14:paraId="5FD41236" w14:textId="2B8AD9B2" w:rsidR="004332A6" w:rsidRPr="007D5C27" w:rsidRDefault="007D5C27" w:rsidP="00D84DEC">
            <w:pPr>
              <w:spacing w:after="120"/>
              <w:rPr>
                <w:rFonts w:ascii="Arial" w:hAnsi="Arial" w:cs="Arial"/>
                <w:bCs/>
              </w:rPr>
            </w:pPr>
            <w:r w:rsidRPr="007D5C27">
              <w:rPr>
                <w:rFonts w:ascii="Arial" w:hAnsi="Arial" w:cs="Arial"/>
                <w:bCs/>
              </w:rPr>
              <w:t>installation qui reçoit des sols contaminés pour y faire une décontamination totale ou partielle.</w:t>
            </w:r>
          </w:p>
        </w:tc>
      </w:tr>
      <w:tr w:rsidR="00273A6F" w:rsidRPr="00D82900" w14:paraId="0F9DDBD5" w14:textId="77777777" w:rsidTr="005A3AC1">
        <w:tc>
          <w:tcPr>
            <w:tcW w:w="2503" w:type="dxa"/>
            <w:shd w:val="clear" w:color="auto" w:fill="FFFFFF" w:themeFill="background1"/>
          </w:tcPr>
          <w:p w14:paraId="483D146F" w14:textId="41AE4AAE" w:rsidR="00273A6F" w:rsidRPr="00DD2926" w:rsidRDefault="00DD2926" w:rsidP="00E45458">
            <w:pPr>
              <w:rPr>
                <w:rFonts w:ascii="Arial" w:hAnsi="Arial" w:cs="Arial"/>
                <w:bCs/>
              </w:rPr>
            </w:pPr>
            <w:r w:rsidRPr="00DD2926">
              <w:rPr>
                <w:rFonts w:ascii="Arial" w:hAnsi="Arial" w:cs="Arial"/>
                <w:bCs/>
              </w:rPr>
              <w:t>centre de transfert de sols contaminés</w:t>
            </w:r>
          </w:p>
        </w:tc>
        <w:tc>
          <w:tcPr>
            <w:tcW w:w="8287" w:type="dxa"/>
            <w:shd w:val="clear" w:color="auto" w:fill="FFFFFF" w:themeFill="background1"/>
          </w:tcPr>
          <w:p w14:paraId="6A45B782" w14:textId="271C4CC2" w:rsidR="00273A6F" w:rsidRPr="007D5C27" w:rsidRDefault="008A4014" w:rsidP="00D84DEC">
            <w:pPr>
              <w:spacing w:after="120"/>
              <w:rPr>
                <w:rFonts w:ascii="Arial" w:hAnsi="Arial" w:cs="Arial"/>
                <w:bCs/>
              </w:rPr>
            </w:pPr>
            <w:r w:rsidRPr="008A4014">
              <w:rPr>
                <w:rFonts w:ascii="Arial" w:hAnsi="Arial" w:cs="Arial"/>
                <w:bCs/>
              </w:rPr>
              <w:t>installation qui reçoit des sols contaminés pour y être stockés temporairement en vue de leur transfert dans un lieu de traitement autorisé en vertu de la LQE aux fins de décontamination totale ou partielle (art.</w:t>
            </w:r>
            <w:r w:rsidR="00D21A6F">
              <w:rPr>
                <w:rFonts w:ascii="Arial" w:hAnsi="Arial" w:cs="Arial"/>
                <w:bCs/>
              </w:rPr>
              <w:t xml:space="preserve"> </w:t>
            </w:r>
            <w:r w:rsidRPr="008A4014">
              <w:rPr>
                <w:rFonts w:ascii="Arial" w:hAnsi="Arial" w:cs="Arial"/>
                <w:bCs/>
              </w:rPr>
              <w:t>2 RSCTSC).</w:t>
            </w:r>
          </w:p>
        </w:tc>
      </w:tr>
      <w:tr w:rsidR="005D2B5F" w:rsidRPr="00D82900" w14:paraId="1C048907" w14:textId="77777777" w:rsidTr="005A3AC1">
        <w:tc>
          <w:tcPr>
            <w:tcW w:w="2503" w:type="dxa"/>
            <w:shd w:val="clear" w:color="auto" w:fill="FFFFFF" w:themeFill="background1"/>
          </w:tcPr>
          <w:p w14:paraId="0FA7A0C2" w14:textId="457A1EAA" w:rsidR="005D2B5F" w:rsidRPr="003A05E5" w:rsidRDefault="003A05E5" w:rsidP="00E45458">
            <w:pPr>
              <w:rPr>
                <w:rFonts w:ascii="Arial" w:hAnsi="Arial" w:cs="Arial"/>
              </w:rPr>
            </w:pPr>
            <w:r w:rsidRPr="003A05E5">
              <w:rPr>
                <w:rFonts w:ascii="Arial" w:hAnsi="Arial" w:cs="Arial"/>
              </w:rPr>
              <w:t>changement d’utilisation</w:t>
            </w:r>
          </w:p>
        </w:tc>
        <w:tc>
          <w:tcPr>
            <w:tcW w:w="8287" w:type="dxa"/>
            <w:shd w:val="clear" w:color="auto" w:fill="FFFFFF" w:themeFill="background1"/>
          </w:tcPr>
          <w:p w14:paraId="2CCEFE75" w14:textId="4018E934" w:rsidR="005D2B5F" w:rsidRPr="008A4014" w:rsidRDefault="00DA78EF" w:rsidP="00D84DEC">
            <w:pPr>
              <w:spacing w:after="120"/>
              <w:rPr>
                <w:rFonts w:ascii="Arial" w:hAnsi="Arial" w:cs="Arial"/>
                <w:bCs/>
              </w:rPr>
            </w:pPr>
            <w:r w:rsidRPr="00DA78EF">
              <w:rPr>
                <w:rFonts w:ascii="Arial" w:hAnsi="Arial" w:cs="Arial"/>
                <w:bCs/>
              </w:rPr>
              <w:t>fait d’exercer une activité différente de celle qui était exercée antérieurement, qu’il s’agisse d’une nouvelle activité industrielle ou commerciale appartenant à l’une des catégories désignées à l’annexe</w:t>
            </w:r>
            <w:r w:rsidR="00D21A6F">
              <w:rPr>
                <w:rFonts w:ascii="Arial" w:hAnsi="Arial" w:cs="Arial"/>
                <w:bCs/>
              </w:rPr>
              <w:t xml:space="preserve"> </w:t>
            </w:r>
            <w:r w:rsidRPr="00DA78EF">
              <w:rPr>
                <w:rFonts w:ascii="Arial" w:hAnsi="Arial" w:cs="Arial"/>
                <w:bCs/>
              </w:rPr>
              <w:t>III du RPRT ou de toute autre activité (art.</w:t>
            </w:r>
            <w:r w:rsidR="00D21A6F">
              <w:rPr>
                <w:rFonts w:ascii="Arial" w:hAnsi="Arial" w:cs="Arial"/>
                <w:bCs/>
              </w:rPr>
              <w:t xml:space="preserve"> </w:t>
            </w:r>
            <w:r w:rsidRPr="00DA78EF">
              <w:rPr>
                <w:rFonts w:ascii="Arial" w:hAnsi="Arial" w:cs="Arial"/>
                <w:bCs/>
              </w:rPr>
              <w:t>31.53 al.</w:t>
            </w:r>
            <w:r w:rsidR="00E360DB">
              <w:rPr>
                <w:rFonts w:ascii="Arial" w:hAnsi="Arial" w:cs="Arial"/>
                <w:bCs/>
              </w:rPr>
              <w:t> </w:t>
            </w:r>
            <w:r w:rsidRPr="00DA78EF">
              <w:rPr>
                <w:rFonts w:ascii="Arial" w:hAnsi="Arial" w:cs="Arial"/>
                <w:bCs/>
              </w:rPr>
              <w:t>2 LQE).</w:t>
            </w:r>
          </w:p>
        </w:tc>
      </w:tr>
      <w:tr w:rsidR="00E27966" w:rsidRPr="00D82900" w14:paraId="5D4CE6A3" w14:textId="77777777" w:rsidTr="005A3AC1">
        <w:tc>
          <w:tcPr>
            <w:tcW w:w="2503" w:type="dxa"/>
            <w:shd w:val="clear" w:color="auto" w:fill="FFFFFF" w:themeFill="background1"/>
          </w:tcPr>
          <w:p w14:paraId="73B75875" w14:textId="46A03E38" w:rsidR="00E27966" w:rsidRPr="00D82900" w:rsidRDefault="00BA3364" w:rsidP="00E45458">
            <w:pPr>
              <w:rPr>
                <w:rFonts w:ascii="Arial" w:hAnsi="Arial" w:cs="Arial"/>
              </w:rPr>
            </w:pPr>
            <w:r w:rsidRPr="00D82900">
              <w:rPr>
                <w:rFonts w:ascii="Arial" w:hAnsi="Arial" w:cs="Arial"/>
              </w:rPr>
              <w:t>c</w:t>
            </w:r>
            <w:r w:rsidR="00E27966" w:rsidRPr="00D82900">
              <w:rPr>
                <w:rFonts w:ascii="Arial" w:hAnsi="Arial" w:cs="Arial"/>
              </w:rPr>
              <w:t>hemin</w:t>
            </w:r>
          </w:p>
        </w:tc>
        <w:tc>
          <w:tcPr>
            <w:tcW w:w="8287" w:type="dxa"/>
            <w:shd w:val="clear" w:color="auto" w:fill="FFFFFF" w:themeFill="background1"/>
          </w:tcPr>
          <w:p w14:paraId="6E3F47EA" w14:textId="19C25671" w:rsidR="00032667" w:rsidRPr="00D82900" w:rsidRDefault="00032667" w:rsidP="00D84DEC">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infrastructure dont l’emprise comprend une chaussée, des accotements et, le cas échéant, des fossés et des virées, mais exclut un chemin temporaire et un chemin d’hiver ainsi qu’un ouvrage de stabilisation, une voie ferroviaire, un pont, un ponceau ou tout autre ouvrage pour traverser un cours d’eau; est assimilé à un chemin, avec les exceptions mentionnées précédemment</w:t>
            </w:r>
            <w:r w:rsidR="00153FBE">
              <w:rPr>
                <w:rFonts w:ascii="Arial" w:eastAsia="Times New Roman" w:hAnsi="Arial" w:cs="Arial"/>
                <w:color w:val="212529"/>
                <w:kern w:val="0"/>
                <w:shd w:val="clear" w:color="auto" w:fill="FFFFFF"/>
                <w:lang w:eastAsia="fr-CA"/>
                <w14:ligatures w14:val="none"/>
              </w:rPr>
              <w:t> </w:t>
            </w:r>
            <w:r w:rsidRPr="00D82900">
              <w:rPr>
                <w:rFonts w:ascii="Arial" w:eastAsia="Times New Roman" w:hAnsi="Arial" w:cs="Arial"/>
                <w:color w:val="212529"/>
                <w:kern w:val="0"/>
                <w:shd w:val="clear" w:color="auto" w:fill="FFFFFF"/>
                <w:lang w:eastAsia="fr-CA"/>
                <w14:ligatures w14:val="none"/>
              </w:rPr>
              <w:t>:</w:t>
            </w:r>
          </w:p>
          <w:p w14:paraId="5B539628" w14:textId="3F42C96B" w:rsidR="00032667" w:rsidRPr="00D82900" w:rsidRDefault="00032667" w:rsidP="00D84DEC">
            <w:pPr>
              <w:pStyle w:val="Paragraphedeliste"/>
              <w:numPr>
                <w:ilvl w:val="0"/>
                <w:numId w:val="7"/>
              </w:num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 xml:space="preserve">route aménagée par le ministre responsable de la </w:t>
            </w:r>
            <w:r w:rsidRPr="00D82900">
              <w:rPr>
                <w:rFonts w:ascii="Arial" w:eastAsia="Times New Roman" w:hAnsi="Arial" w:cs="Arial"/>
                <w:i/>
                <w:iCs/>
                <w:color w:val="212529"/>
                <w:kern w:val="0"/>
                <w:shd w:val="clear" w:color="auto" w:fill="FFFFFF"/>
                <w:lang w:eastAsia="fr-CA"/>
                <w14:ligatures w14:val="none"/>
              </w:rPr>
              <w:t>Loi sur la voirie</w:t>
            </w:r>
            <w:r w:rsidRPr="00D82900">
              <w:rPr>
                <w:rFonts w:ascii="Arial" w:eastAsia="Times New Roman" w:hAnsi="Arial" w:cs="Arial"/>
                <w:color w:val="212529"/>
                <w:kern w:val="0"/>
                <w:shd w:val="clear" w:color="auto" w:fill="FFFFFF"/>
                <w:lang w:eastAsia="fr-CA"/>
                <w14:ligatures w14:val="none"/>
              </w:rPr>
              <w:t xml:space="preserve"> (chapitre V</w:t>
            </w:r>
            <w:r w:rsidR="00366793">
              <w:rPr>
                <w:rFonts w:ascii="Arial" w:eastAsia="Times New Roman" w:hAnsi="Arial" w:cs="Arial"/>
                <w:color w:val="212529"/>
                <w:kern w:val="0"/>
                <w:shd w:val="clear" w:color="auto" w:fill="FFFFFF"/>
                <w:lang w:eastAsia="fr-CA"/>
                <w14:ligatures w14:val="none"/>
              </w:rPr>
              <w:t>-</w:t>
            </w:r>
            <w:r w:rsidRPr="00D82900">
              <w:rPr>
                <w:rFonts w:ascii="Arial" w:eastAsia="Times New Roman" w:hAnsi="Arial" w:cs="Arial"/>
                <w:color w:val="212529"/>
                <w:kern w:val="0"/>
                <w:shd w:val="clear" w:color="auto" w:fill="FFFFFF"/>
                <w:lang w:eastAsia="fr-CA"/>
                <w14:ligatures w14:val="none"/>
              </w:rPr>
              <w:t>9);</w:t>
            </w:r>
          </w:p>
          <w:p w14:paraId="738321E8" w14:textId="0E91D3C2" w:rsidR="003405A2" w:rsidRDefault="00032667" w:rsidP="00CA12A6">
            <w:pPr>
              <w:pStyle w:val="Paragraphedeliste"/>
              <w:numPr>
                <w:ilvl w:val="0"/>
                <w:numId w:val="7"/>
              </w:numPr>
              <w:spacing w:before="120" w:after="120"/>
              <w:rPr>
                <w:rFonts w:ascii="Arial" w:eastAsia="Times New Roman" w:hAnsi="Arial" w:cs="Arial"/>
                <w:color w:val="212529"/>
                <w:kern w:val="0"/>
                <w:shd w:val="clear" w:color="auto" w:fill="FFFFFF"/>
                <w:lang w:eastAsia="fr-CA"/>
                <w14:ligatures w14:val="none"/>
              </w:rPr>
            </w:pPr>
            <w:r w:rsidRPr="00FA2C45">
              <w:rPr>
                <w:rFonts w:ascii="Arial" w:eastAsia="Times New Roman" w:hAnsi="Arial" w:cs="Arial"/>
                <w:color w:val="212529"/>
                <w:kern w:val="0"/>
                <w:shd w:val="clear" w:color="auto" w:fill="FFFFFF"/>
                <w:lang w:eastAsia="fr-CA"/>
                <w14:ligatures w14:val="none"/>
              </w:rPr>
              <w:t>sentier qui n’est pas aménagé dans le cadre d’une activité d’aménagement forestier ou tout ouvrage permettant la circulation, telle une piste cyclable, lesquels ne comprennent pas les accès au littoral d’un lac ou d’un cours d’eau pouvant y être rattachés, ni les structures érigées pouvant être aménagées dans ces accès (art.</w:t>
            </w:r>
            <w:r w:rsidR="00D21A6F">
              <w:rPr>
                <w:rFonts w:ascii="Arial" w:eastAsia="Times New Roman" w:hAnsi="Arial" w:cs="Arial"/>
                <w:color w:val="212529"/>
                <w:kern w:val="0"/>
                <w:shd w:val="clear" w:color="auto" w:fill="FFFFFF"/>
                <w:lang w:eastAsia="fr-CA"/>
                <w14:ligatures w14:val="none"/>
              </w:rPr>
              <w:t xml:space="preserve"> </w:t>
            </w:r>
            <w:r w:rsidRPr="00FA2C45">
              <w:rPr>
                <w:rFonts w:ascii="Arial" w:eastAsia="Times New Roman" w:hAnsi="Arial" w:cs="Arial"/>
                <w:color w:val="212529"/>
                <w:kern w:val="0"/>
                <w:shd w:val="clear" w:color="auto" w:fill="FFFFFF"/>
                <w:lang w:eastAsia="fr-CA"/>
                <w14:ligatures w14:val="none"/>
              </w:rPr>
              <w:t>313(10)</w:t>
            </w:r>
            <w:r w:rsidR="00BA3364" w:rsidRPr="00FA2C45">
              <w:rPr>
                <w:rFonts w:ascii="Arial" w:eastAsia="Times New Roman" w:hAnsi="Arial" w:cs="Arial"/>
                <w:color w:val="212529"/>
                <w:kern w:val="0"/>
                <w:shd w:val="clear" w:color="auto" w:fill="FFFFFF"/>
                <w:lang w:eastAsia="fr-CA"/>
                <w14:ligatures w14:val="none"/>
              </w:rPr>
              <w:t xml:space="preserve"> REAFIE)</w:t>
            </w:r>
            <w:r w:rsidR="009E6D67" w:rsidRPr="00FA2C45">
              <w:rPr>
                <w:rFonts w:ascii="Arial" w:eastAsia="Times New Roman" w:hAnsi="Arial" w:cs="Arial"/>
                <w:color w:val="212529"/>
                <w:kern w:val="0"/>
                <w:shd w:val="clear" w:color="auto" w:fill="FFFFFF"/>
                <w:lang w:eastAsia="fr-CA"/>
                <w14:ligatures w14:val="none"/>
              </w:rPr>
              <w:t>.</w:t>
            </w:r>
          </w:p>
          <w:p w14:paraId="7851D09B" w14:textId="77777777" w:rsidR="00CA12A6" w:rsidRPr="00CA12A6" w:rsidRDefault="00CA12A6" w:rsidP="00CA12A6">
            <w:pPr>
              <w:pStyle w:val="Paragraphedeliste"/>
              <w:spacing w:before="120" w:after="120"/>
              <w:ind w:left="17"/>
              <w:contextualSpacing w:val="0"/>
              <w:rPr>
                <w:rFonts w:ascii="Arial" w:eastAsia="Times New Roman" w:hAnsi="Arial" w:cs="Arial"/>
                <w:color w:val="212529"/>
                <w:sz w:val="2"/>
                <w:szCs w:val="2"/>
                <w:lang w:eastAsia="fr-CA"/>
              </w:rPr>
            </w:pPr>
          </w:p>
          <w:p w14:paraId="5BC98700" w14:textId="77C9C2DF" w:rsidR="00936751" w:rsidRPr="00936751" w:rsidRDefault="003405A2" w:rsidP="00CA12A6">
            <w:pPr>
              <w:pStyle w:val="Paragraphedeliste"/>
              <w:spacing w:before="120" w:after="120"/>
              <w:ind w:left="17"/>
              <w:contextualSpacing w:val="0"/>
              <w:rPr>
                <w:rFonts w:ascii="Arial" w:eastAsia="Times New Roman" w:hAnsi="Arial" w:cs="Arial"/>
                <w:color w:val="212529"/>
                <w:lang w:eastAsia="fr-CA"/>
              </w:rPr>
            </w:pPr>
            <w:r w:rsidRPr="00F94427">
              <w:rPr>
                <w:rFonts w:ascii="Arial" w:eastAsia="Times New Roman" w:hAnsi="Arial" w:cs="Arial"/>
                <w:color w:val="212529"/>
                <w:lang w:eastAsia="fr-CA"/>
              </w:rPr>
              <w:t>C</w:t>
            </w:r>
            <w:r w:rsidR="5828F664" w:rsidRPr="00F94427">
              <w:rPr>
                <w:rFonts w:ascii="Arial" w:eastAsia="Times New Roman" w:hAnsi="Arial" w:cs="Arial"/>
                <w:color w:val="212529"/>
                <w:lang w:eastAsia="fr-CA"/>
              </w:rPr>
              <w:t xml:space="preserve">ette </w:t>
            </w:r>
            <w:r w:rsidR="2B8F02CC" w:rsidRPr="00F94427">
              <w:rPr>
                <w:rFonts w:ascii="Arial" w:eastAsia="Times New Roman" w:hAnsi="Arial" w:cs="Arial"/>
                <w:color w:val="212529"/>
                <w:lang w:eastAsia="fr-CA"/>
              </w:rPr>
              <w:t>définition s’applique</w:t>
            </w:r>
            <w:r w:rsidR="003B4158" w:rsidRPr="00F94427">
              <w:rPr>
                <w:rFonts w:ascii="Arial" w:eastAsia="Times New Roman" w:hAnsi="Arial" w:cs="Arial"/>
                <w:color w:val="212529"/>
                <w:lang w:eastAsia="fr-CA"/>
              </w:rPr>
              <w:t>, notamment,</w:t>
            </w:r>
            <w:r w:rsidR="2B8F02CC" w:rsidRPr="00F94427">
              <w:rPr>
                <w:rFonts w:ascii="Arial" w:eastAsia="Times New Roman" w:hAnsi="Arial" w:cs="Arial"/>
                <w:color w:val="212529"/>
                <w:lang w:eastAsia="fr-CA"/>
              </w:rPr>
              <w:t xml:space="preserve"> au </w:t>
            </w:r>
            <w:r w:rsidR="45778150" w:rsidRPr="00F94427">
              <w:rPr>
                <w:rFonts w:ascii="Arial" w:eastAsia="Times New Roman" w:hAnsi="Arial" w:cs="Arial"/>
                <w:color w:val="212529"/>
                <w:lang w:eastAsia="fr-CA"/>
              </w:rPr>
              <w:t>C</w:t>
            </w:r>
            <w:r w:rsidR="2B8F02CC" w:rsidRPr="00F94427">
              <w:rPr>
                <w:rFonts w:ascii="Arial" w:eastAsia="Times New Roman" w:hAnsi="Arial" w:cs="Arial"/>
                <w:color w:val="212529"/>
                <w:lang w:eastAsia="fr-CA"/>
              </w:rPr>
              <w:t xml:space="preserve">hapitre I </w:t>
            </w:r>
            <w:r w:rsidR="2A6A19DC" w:rsidRPr="00F94427">
              <w:rPr>
                <w:rStyle w:val="ui-provider"/>
                <w:rFonts w:ascii="Arial" w:hAnsi="Arial" w:cs="Arial"/>
              </w:rPr>
              <w:t>–</w:t>
            </w:r>
            <w:r w:rsidR="4698EFE2" w:rsidRPr="00F94427">
              <w:rPr>
                <w:rFonts w:ascii="Arial" w:eastAsia="Times New Roman" w:hAnsi="Arial" w:cs="Arial"/>
                <w:color w:val="212529"/>
                <w:lang w:eastAsia="fr-CA"/>
              </w:rPr>
              <w:t xml:space="preserve"> </w:t>
            </w:r>
            <w:r w:rsidR="2B8F02CC" w:rsidRPr="00F94427">
              <w:rPr>
                <w:rFonts w:ascii="Arial" w:eastAsia="Times New Roman" w:hAnsi="Arial" w:cs="Arial"/>
                <w:color w:val="212529"/>
                <w:lang w:eastAsia="fr-CA"/>
              </w:rPr>
              <w:t>Milieux humides et hydriques du Titre</w:t>
            </w:r>
            <w:r w:rsidR="00D21A6F">
              <w:rPr>
                <w:rFonts w:ascii="Arial" w:eastAsia="Times New Roman" w:hAnsi="Arial" w:cs="Arial"/>
                <w:color w:val="212529"/>
                <w:lang w:eastAsia="fr-CA"/>
              </w:rPr>
              <w:t xml:space="preserve"> </w:t>
            </w:r>
            <w:r w:rsidR="2B8F02CC" w:rsidRPr="00F94427">
              <w:rPr>
                <w:rFonts w:ascii="Arial" w:eastAsia="Times New Roman" w:hAnsi="Arial" w:cs="Arial"/>
                <w:color w:val="212529"/>
                <w:lang w:eastAsia="fr-CA"/>
              </w:rPr>
              <w:t>IV</w:t>
            </w:r>
            <w:r w:rsidR="2A6A19DC" w:rsidRPr="00F94427">
              <w:rPr>
                <w:rFonts w:ascii="Arial" w:eastAsia="Times New Roman" w:hAnsi="Arial" w:cs="Arial"/>
                <w:color w:val="212529"/>
                <w:lang w:eastAsia="fr-CA"/>
              </w:rPr>
              <w:t xml:space="preserve"> – </w:t>
            </w:r>
            <w:r w:rsidR="7B1057CF" w:rsidRPr="00F94427">
              <w:rPr>
                <w:rFonts w:ascii="Arial" w:eastAsia="Times New Roman" w:hAnsi="Arial" w:cs="Arial"/>
                <w:color w:val="212529"/>
                <w:lang w:eastAsia="fr-CA"/>
              </w:rPr>
              <w:t>Activités réalisées dans certains milieux d</w:t>
            </w:r>
            <w:r w:rsidR="3DA40828" w:rsidRPr="00F94427">
              <w:rPr>
                <w:rFonts w:ascii="Arial" w:eastAsia="Times New Roman" w:hAnsi="Arial" w:cs="Arial"/>
                <w:color w:val="212529"/>
                <w:lang w:eastAsia="fr-CA"/>
              </w:rPr>
              <w:t xml:space="preserve">e la </w:t>
            </w:r>
            <w:r w:rsidR="45778150" w:rsidRPr="00F94427">
              <w:rPr>
                <w:rFonts w:ascii="Arial" w:eastAsia="Times New Roman" w:hAnsi="Arial" w:cs="Arial"/>
                <w:color w:val="212529"/>
                <w:lang w:eastAsia="fr-CA"/>
              </w:rPr>
              <w:t>Partie</w:t>
            </w:r>
            <w:r w:rsidR="00D21A6F">
              <w:rPr>
                <w:rFonts w:ascii="Arial" w:eastAsia="Times New Roman" w:hAnsi="Arial" w:cs="Arial"/>
                <w:color w:val="212529"/>
                <w:lang w:eastAsia="fr-CA"/>
              </w:rPr>
              <w:t xml:space="preserve"> </w:t>
            </w:r>
            <w:r w:rsidR="45778150" w:rsidRPr="00F94427">
              <w:rPr>
                <w:rFonts w:ascii="Arial" w:eastAsia="Times New Roman" w:hAnsi="Arial" w:cs="Arial"/>
                <w:color w:val="212529"/>
                <w:lang w:eastAsia="fr-CA"/>
              </w:rPr>
              <w:t>II du REAFIE (art.</w:t>
            </w:r>
            <w:r w:rsidR="009D1E5D">
              <w:rPr>
                <w:rFonts w:ascii="Arial" w:eastAsia="Times New Roman" w:hAnsi="Arial" w:cs="Arial"/>
                <w:color w:val="212529"/>
                <w:lang w:eastAsia="fr-CA"/>
              </w:rPr>
              <w:t> </w:t>
            </w:r>
            <w:r w:rsidR="3FE3BD73" w:rsidRPr="00F94427">
              <w:rPr>
                <w:rFonts w:ascii="Arial" w:eastAsia="Times New Roman" w:hAnsi="Arial" w:cs="Arial"/>
                <w:color w:val="212529"/>
                <w:lang w:eastAsia="fr-CA"/>
              </w:rPr>
              <w:t xml:space="preserve">312 à </w:t>
            </w:r>
            <w:r w:rsidR="6EFC23EF" w:rsidRPr="00F94427">
              <w:rPr>
                <w:rFonts w:ascii="Arial" w:eastAsia="Times New Roman" w:hAnsi="Arial" w:cs="Arial"/>
                <w:color w:val="212529"/>
                <w:lang w:eastAsia="fr-CA"/>
              </w:rPr>
              <w:t>345</w:t>
            </w:r>
            <w:r w:rsidR="711FE664" w:rsidRPr="00F94427">
              <w:rPr>
                <w:rFonts w:ascii="Arial" w:eastAsia="Times New Roman" w:hAnsi="Arial" w:cs="Arial"/>
                <w:color w:val="212529"/>
                <w:lang w:eastAsia="fr-CA"/>
              </w:rPr>
              <w:t xml:space="preserve"> REAFIE).</w:t>
            </w:r>
          </w:p>
        </w:tc>
      </w:tr>
      <w:tr w:rsidR="00BA3364" w:rsidRPr="00D82900" w14:paraId="029B932D" w14:textId="77777777" w:rsidTr="005A3AC1">
        <w:tc>
          <w:tcPr>
            <w:tcW w:w="2503" w:type="dxa"/>
            <w:shd w:val="clear" w:color="auto" w:fill="FFFFFF" w:themeFill="background1"/>
          </w:tcPr>
          <w:p w14:paraId="3DFB4544" w14:textId="5EB1E6B2" w:rsidR="00BA3364" w:rsidRPr="00D82900" w:rsidRDefault="65D911F3" w:rsidP="00E45458">
            <w:pPr>
              <w:rPr>
                <w:rFonts w:ascii="Arial" w:hAnsi="Arial" w:cs="Arial"/>
              </w:rPr>
            </w:pPr>
            <w:r w:rsidRPr="00D82900">
              <w:rPr>
                <w:rFonts w:ascii="Arial" w:hAnsi="Arial" w:cs="Arial"/>
              </w:rPr>
              <w:t>chemin temporaire</w:t>
            </w:r>
          </w:p>
        </w:tc>
        <w:tc>
          <w:tcPr>
            <w:tcW w:w="8287" w:type="dxa"/>
            <w:shd w:val="clear" w:color="auto" w:fill="FFFFFF" w:themeFill="background1"/>
          </w:tcPr>
          <w:p w14:paraId="00686668" w14:textId="1B4405AA" w:rsidR="00BA3364" w:rsidRPr="00D82900" w:rsidRDefault="009E6D67" w:rsidP="00D84DEC">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chemin mis en place pour une durée maximale de 3</w:t>
            </w:r>
            <w:r w:rsidR="00F04109">
              <w:rPr>
                <w:rFonts w:ascii="Arial" w:eastAsia="Times New Roman" w:hAnsi="Arial" w:cs="Arial"/>
                <w:color w:val="212529"/>
                <w:kern w:val="0"/>
                <w:shd w:val="clear" w:color="auto" w:fill="FFFFFF"/>
                <w:lang w:eastAsia="fr-CA"/>
                <w14:ligatures w14:val="none"/>
              </w:rPr>
              <w:t> </w:t>
            </w:r>
            <w:r w:rsidRPr="00D82900">
              <w:rPr>
                <w:rFonts w:ascii="Arial" w:eastAsia="Times New Roman" w:hAnsi="Arial" w:cs="Arial"/>
                <w:color w:val="212529"/>
                <w:kern w:val="0"/>
                <w:shd w:val="clear" w:color="auto" w:fill="FFFFFF"/>
                <w:lang w:eastAsia="fr-CA"/>
                <w14:ligatures w14:val="none"/>
              </w:rPr>
              <w:t>ans et qui est démantelé après son utilisation (art.</w:t>
            </w:r>
            <w:r w:rsidR="00D21A6F">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313(11) REAFIE).</w:t>
            </w:r>
          </w:p>
          <w:p w14:paraId="6B9D0A28" w14:textId="5230BF53" w:rsidR="00936751" w:rsidRPr="00936751" w:rsidRDefault="00AB2C5F" w:rsidP="00D84DEC">
            <w:pPr>
              <w:spacing w:after="120"/>
              <w:rPr>
                <w:rFonts w:ascii="Arial" w:eastAsia="Times New Roman" w:hAnsi="Arial" w:cs="Arial"/>
                <w:color w:val="212529"/>
                <w:lang w:eastAsia="fr-CA"/>
              </w:rPr>
            </w:pPr>
            <w:r w:rsidRPr="00F94427">
              <w:rPr>
                <w:rFonts w:ascii="Arial" w:eastAsia="Times New Roman" w:hAnsi="Arial" w:cs="Arial"/>
                <w:color w:val="212529"/>
                <w:kern w:val="0"/>
                <w:shd w:val="clear" w:color="auto" w:fill="FFFFFF"/>
                <w:lang w:eastAsia="fr-CA"/>
                <w14:ligatures w14:val="none"/>
              </w:rPr>
              <w:t xml:space="preserve">Cette définition s’applique, </w:t>
            </w:r>
            <w:r w:rsidR="00B8544A" w:rsidRPr="00F94427">
              <w:rPr>
                <w:rFonts w:ascii="Arial" w:eastAsia="Times New Roman" w:hAnsi="Arial" w:cs="Arial"/>
                <w:color w:val="212529"/>
                <w:kern w:val="0"/>
                <w:shd w:val="clear" w:color="auto" w:fill="FFFFFF"/>
                <w:lang w:eastAsia="fr-CA"/>
                <w14:ligatures w14:val="none"/>
              </w:rPr>
              <w:t>notamment</w:t>
            </w:r>
            <w:r w:rsidRPr="00F94427">
              <w:rPr>
                <w:rFonts w:ascii="Arial" w:eastAsia="Times New Roman" w:hAnsi="Arial" w:cs="Arial"/>
                <w:color w:val="212529"/>
                <w:kern w:val="0"/>
                <w:shd w:val="clear" w:color="auto" w:fill="FFFFFF"/>
                <w:lang w:eastAsia="fr-CA"/>
                <w14:ligatures w14:val="none"/>
              </w:rPr>
              <w:t xml:space="preserve">, </w:t>
            </w:r>
            <w:r w:rsidRPr="00F94427">
              <w:rPr>
                <w:rFonts w:ascii="Arial" w:eastAsia="Times New Roman" w:hAnsi="Arial" w:cs="Arial"/>
                <w:color w:val="212529"/>
                <w:lang w:eastAsia="fr-CA"/>
              </w:rPr>
              <w:t xml:space="preserve">au Chapitre I </w:t>
            </w:r>
            <w:r w:rsidRPr="00F94427">
              <w:rPr>
                <w:rStyle w:val="ui-provider"/>
                <w:rFonts w:ascii="Arial" w:hAnsi="Arial" w:cs="Arial"/>
              </w:rPr>
              <w:t>–</w:t>
            </w:r>
            <w:r w:rsidRPr="00F94427">
              <w:rPr>
                <w:rFonts w:ascii="Arial" w:eastAsia="Times New Roman" w:hAnsi="Arial" w:cs="Arial"/>
                <w:color w:val="212529"/>
                <w:lang w:eastAsia="fr-CA"/>
              </w:rPr>
              <w:t xml:space="preserve"> Milieux humides et hydriques du Titre</w:t>
            </w:r>
            <w:r w:rsidR="00D21A6F">
              <w:rPr>
                <w:rFonts w:ascii="Arial" w:eastAsia="Times New Roman" w:hAnsi="Arial" w:cs="Arial"/>
                <w:color w:val="212529"/>
                <w:lang w:eastAsia="fr-CA"/>
              </w:rPr>
              <w:t xml:space="preserve"> </w:t>
            </w:r>
            <w:r w:rsidRPr="00F94427">
              <w:rPr>
                <w:rFonts w:ascii="Arial" w:eastAsia="Times New Roman" w:hAnsi="Arial" w:cs="Arial"/>
                <w:color w:val="212529"/>
                <w:lang w:eastAsia="fr-CA"/>
              </w:rPr>
              <w:t>IV – Activités réalisées dans certains milieux de la Partie</w:t>
            </w:r>
            <w:r w:rsidR="00D21A6F">
              <w:rPr>
                <w:rFonts w:ascii="Arial" w:eastAsia="Times New Roman" w:hAnsi="Arial" w:cs="Arial"/>
                <w:color w:val="212529"/>
                <w:lang w:eastAsia="fr-CA"/>
              </w:rPr>
              <w:t xml:space="preserve"> </w:t>
            </w:r>
            <w:r w:rsidRPr="00F94427">
              <w:rPr>
                <w:rFonts w:ascii="Arial" w:eastAsia="Times New Roman" w:hAnsi="Arial" w:cs="Arial"/>
                <w:color w:val="212529"/>
                <w:lang w:eastAsia="fr-CA"/>
              </w:rPr>
              <w:t>II du REAFIE (art.</w:t>
            </w:r>
            <w:r w:rsidR="00A96F1C">
              <w:rPr>
                <w:rFonts w:ascii="Arial" w:eastAsia="Times New Roman" w:hAnsi="Arial" w:cs="Arial"/>
                <w:color w:val="212529"/>
                <w:lang w:eastAsia="fr-CA"/>
              </w:rPr>
              <w:t> </w:t>
            </w:r>
            <w:r w:rsidRPr="00F94427">
              <w:rPr>
                <w:rFonts w:ascii="Arial" w:eastAsia="Times New Roman" w:hAnsi="Arial" w:cs="Arial"/>
                <w:color w:val="212529"/>
                <w:lang w:eastAsia="fr-CA"/>
              </w:rPr>
              <w:t>312 à 345 REAFIE).</w:t>
            </w:r>
          </w:p>
        </w:tc>
      </w:tr>
      <w:tr w:rsidR="00356202" w:rsidRPr="00D82900" w14:paraId="7044D0E4" w14:textId="77777777" w:rsidTr="005A3AC1">
        <w:tc>
          <w:tcPr>
            <w:tcW w:w="2503" w:type="dxa"/>
            <w:shd w:val="clear" w:color="auto" w:fill="FFFFFF" w:themeFill="background1"/>
          </w:tcPr>
          <w:p w14:paraId="47F1ECC5" w14:textId="35A5A1E9" w:rsidR="00356202" w:rsidRPr="00356202" w:rsidRDefault="00356202" w:rsidP="00E45458">
            <w:pPr>
              <w:rPr>
                <w:rFonts w:ascii="Arial" w:hAnsi="Arial" w:cs="Arial"/>
                <w:bCs/>
              </w:rPr>
            </w:pPr>
            <w:r w:rsidRPr="00356202">
              <w:rPr>
                <w:rFonts w:ascii="Arial" w:hAnsi="Arial" w:cs="Arial"/>
                <w:bCs/>
              </w:rPr>
              <w:t>cimetière</w:t>
            </w:r>
          </w:p>
        </w:tc>
        <w:tc>
          <w:tcPr>
            <w:tcW w:w="8287" w:type="dxa"/>
            <w:shd w:val="clear" w:color="auto" w:fill="FFFFFF" w:themeFill="background1"/>
          </w:tcPr>
          <w:p w14:paraId="27151EA1" w14:textId="49BEBF20" w:rsidR="00356202" w:rsidRPr="00D82900" w:rsidRDefault="00D953C7" w:rsidP="00D84DEC">
            <w:pPr>
              <w:spacing w:after="120"/>
              <w:rPr>
                <w:rFonts w:ascii="Arial" w:eastAsia="Times New Roman" w:hAnsi="Arial" w:cs="Arial"/>
                <w:color w:val="212529"/>
                <w:kern w:val="0"/>
                <w:shd w:val="clear" w:color="auto" w:fill="FFFFFF"/>
                <w:lang w:eastAsia="fr-CA"/>
                <w14:ligatures w14:val="none"/>
              </w:rPr>
            </w:pPr>
            <w:r w:rsidRPr="00D953C7">
              <w:rPr>
                <w:rFonts w:ascii="Arial" w:eastAsia="Times New Roman" w:hAnsi="Arial" w:cs="Arial"/>
                <w:color w:val="212529"/>
                <w:kern w:val="0"/>
                <w:shd w:val="clear" w:color="auto" w:fill="FFFFFF"/>
                <w:lang w:eastAsia="fr-CA"/>
                <w14:ligatures w14:val="none"/>
              </w:rPr>
              <w:t>site où sont inhumés des cadavres ou des cendres d’humains ou d’animaux sans égard au type d’exploitant ou aux autres obligations ou définitions découlant des lois autres que la LQE.</w:t>
            </w:r>
          </w:p>
        </w:tc>
      </w:tr>
      <w:tr w:rsidR="00583E8F" w:rsidRPr="00D82900" w14:paraId="5F248548" w14:textId="77777777" w:rsidTr="005A3AC1">
        <w:tc>
          <w:tcPr>
            <w:tcW w:w="2503" w:type="dxa"/>
            <w:shd w:val="clear" w:color="auto" w:fill="FFFFFF" w:themeFill="background1"/>
          </w:tcPr>
          <w:p w14:paraId="61BE12F6" w14:textId="076CC3C8" w:rsidR="00583E8F" w:rsidRPr="00583E8F" w:rsidRDefault="00583E8F" w:rsidP="00E45458">
            <w:pPr>
              <w:rPr>
                <w:rFonts w:ascii="Arial" w:hAnsi="Arial" w:cs="Arial"/>
              </w:rPr>
            </w:pPr>
            <w:r w:rsidRPr="00583E8F">
              <w:rPr>
                <w:rFonts w:ascii="Arial" w:hAnsi="Arial" w:cs="Arial"/>
              </w:rPr>
              <w:t>columbarium</w:t>
            </w:r>
          </w:p>
        </w:tc>
        <w:tc>
          <w:tcPr>
            <w:tcW w:w="8287" w:type="dxa"/>
            <w:shd w:val="clear" w:color="auto" w:fill="FFFFFF" w:themeFill="background1"/>
          </w:tcPr>
          <w:p w14:paraId="53EA50A4" w14:textId="76FB58E6" w:rsidR="00583E8F" w:rsidRPr="00D953C7" w:rsidRDefault="008D36E6" w:rsidP="00D84DEC">
            <w:pPr>
              <w:spacing w:after="120"/>
              <w:rPr>
                <w:rFonts w:ascii="Arial" w:eastAsia="Times New Roman" w:hAnsi="Arial" w:cs="Arial"/>
                <w:color w:val="212529"/>
                <w:kern w:val="0"/>
                <w:shd w:val="clear" w:color="auto" w:fill="FFFFFF"/>
                <w:lang w:eastAsia="fr-CA"/>
                <w14:ligatures w14:val="none"/>
              </w:rPr>
            </w:pPr>
            <w:r w:rsidRPr="008D36E6">
              <w:rPr>
                <w:rFonts w:ascii="Arial" w:eastAsia="Times New Roman" w:hAnsi="Arial" w:cs="Arial"/>
                <w:color w:val="212529"/>
                <w:kern w:val="0"/>
                <w:shd w:val="clear" w:color="auto" w:fill="FFFFFF"/>
                <w:lang w:eastAsia="fr-CA"/>
                <w14:ligatures w14:val="none"/>
              </w:rPr>
              <w:t>installation aménagée dans le but de recevoir les cendres produites par crémation.</w:t>
            </w:r>
          </w:p>
        </w:tc>
      </w:tr>
      <w:tr w:rsidR="006D5124" w:rsidRPr="00D82900" w14:paraId="62AC467D" w14:textId="77777777" w:rsidTr="005A3AC1">
        <w:tc>
          <w:tcPr>
            <w:tcW w:w="2503" w:type="dxa"/>
            <w:shd w:val="clear" w:color="auto" w:fill="FFFFFF" w:themeFill="background1"/>
          </w:tcPr>
          <w:p w14:paraId="09F60D6A" w14:textId="683A11A2" w:rsidR="006D5124" w:rsidRPr="00171977" w:rsidRDefault="00171977" w:rsidP="00E45458">
            <w:pPr>
              <w:rPr>
                <w:rFonts w:ascii="Arial" w:hAnsi="Arial" w:cs="Arial"/>
              </w:rPr>
            </w:pPr>
            <w:r w:rsidRPr="00171977">
              <w:rPr>
                <w:rFonts w:ascii="Arial" w:hAnsi="Arial" w:cs="Arial"/>
              </w:rPr>
              <w:t>composé organique volatil ou COV</w:t>
            </w:r>
          </w:p>
        </w:tc>
        <w:tc>
          <w:tcPr>
            <w:tcW w:w="8287" w:type="dxa"/>
            <w:shd w:val="clear" w:color="auto" w:fill="FFFFFF" w:themeFill="background1"/>
          </w:tcPr>
          <w:p w14:paraId="3F6D6443" w14:textId="3B9DF125" w:rsidR="006D5124" w:rsidRPr="008D36E6" w:rsidRDefault="0034362B" w:rsidP="00D84DEC">
            <w:pPr>
              <w:spacing w:after="120"/>
              <w:rPr>
                <w:rFonts w:ascii="Arial" w:eastAsia="Times New Roman" w:hAnsi="Arial" w:cs="Arial"/>
                <w:color w:val="212529"/>
                <w:kern w:val="0"/>
                <w:shd w:val="clear" w:color="auto" w:fill="FFFFFF"/>
                <w:lang w:eastAsia="fr-CA"/>
                <w14:ligatures w14:val="none"/>
              </w:rPr>
            </w:pPr>
            <w:r w:rsidRPr="0034362B">
              <w:rPr>
                <w:rFonts w:ascii="Arial" w:eastAsia="Times New Roman" w:hAnsi="Arial" w:cs="Arial"/>
                <w:color w:val="212529"/>
                <w:kern w:val="0"/>
                <w:shd w:val="clear" w:color="auto" w:fill="FFFFFF"/>
                <w:lang w:eastAsia="fr-CA"/>
                <w14:ligatures w14:val="none"/>
              </w:rPr>
              <w:t>composé organique qui a la propriété de passer à l’état de vapeur et qui est susceptible de réagir photochimiquement dans l’atmosphère (art.</w:t>
            </w:r>
            <w:r w:rsidR="00D21A6F">
              <w:rPr>
                <w:rFonts w:ascii="Arial" w:eastAsia="Times New Roman" w:hAnsi="Arial" w:cs="Arial"/>
                <w:color w:val="212529"/>
                <w:kern w:val="0"/>
                <w:shd w:val="clear" w:color="auto" w:fill="FFFFFF"/>
                <w:lang w:eastAsia="fr-CA"/>
                <w14:ligatures w14:val="none"/>
              </w:rPr>
              <w:t xml:space="preserve"> </w:t>
            </w:r>
            <w:r w:rsidRPr="0034362B">
              <w:rPr>
                <w:rFonts w:ascii="Arial" w:eastAsia="Times New Roman" w:hAnsi="Arial" w:cs="Arial"/>
                <w:color w:val="212529"/>
                <w:kern w:val="0"/>
                <w:shd w:val="clear" w:color="auto" w:fill="FFFFFF"/>
                <w:lang w:eastAsia="fr-CA"/>
                <w14:ligatures w14:val="none"/>
              </w:rPr>
              <w:t>17 RAA).</w:t>
            </w:r>
          </w:p>
        </w:tc>
      </w:tr>
      <w:tr w:rsidR="00C5638B" w:rsidRPr="00D82900" w14:paraId="7136757E" w14:textId="77777777" w:rsidTr="005A3AC1">
        <w:tc>
          <w:tcPr>
            <w:tcW w:w="2503" w:type="dxa"/>
            <w:shd w:val="clear" w:color="auto" w:fill="FFFFFF" w:themeFill="background1"/>
          </w:tcPr>
          <w:p w14:paraId="60987312" w14:textId="68F18763" w:rsidR="00C5638B" w:rsidRPr="00D82900" w:rsidRDefault="00C5638B" w:rsidP="00E45458">
            <w:pPr>
              <w:rPr>
                <w:rFonts w:ascii="Arial" w:hAnsi="Arial" w:cs="Arial"/>
              </w:rPr>
            </w:pPr>
            <w:r w:rsidRPr="00D82900">
              <w:rPr>
                <w:rFonts w:ascii="Arial" w:hAnsi="Arial" w:cs="Arial"/>
              </w:rPr>
              <w:t>compost</w:t>
            </w:r>
          </w:p>
        </w:tc>
        <w:tc>
          <w:tcPr>
            <w:tcW w:w="8287" w:type="dxa"/>
            <w:shd w:val="clear" w:color="auto" w:fill="FFFFFF" w:themeFill="background1"/>
          </w:tcPr>
          <w:p w14:paraId="53835A92" w14:textId="60FC10A2" w:rsidR="00C5638B" w:rsidRPr="00D82900" w:rsidRDefault="005E49B6" w:rsidP="00D84DEC">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produit solide mature issu du compostage, utilisé comme amendement organique (</w:t>
            </w:r>
            <w:r w:rsidR="00717A40" w:rsidRPr="00D82900">
              <w:rPr>
                <w:rFonts w:ascii="Arial" w:eastAsia="Times New Roman" w:hAnsi="Arial" w:cs="Arial"/>
                <w:color w:val="212529"/>
                <w:kern w:val="0"/>
                <w:shd w:val="clear" w:color="auto" w:fill="FFFFFF"/>
                <w:lang w:eastAsia="fr-CA"/>
                <w14:ligatures w14:val="none"/>
              </w:rPr>
              <w:t>N</w:t>
            </w:r>
            <w:r w:rsidRPr="00D82900">
              <w:rPr>
                <w:rFonts w:ascii="Arial" w:eastAsia="Times New Roman" w:hAnsi="Arial" w:cs="Arial"/>
                <w:color w:val="212529"/>
                <w:kern w:val="0"/>
                <w:shd w:val="clear" w:color="auto" w:fill="FFFFFF"/>
                <w:lang w:eastAsia="fr-CA"/>
                <w14:ligatures w14:val="none"/>
              </w:rPr>
              <w:t>orme CAN/BNQ</w:t>
            </w:r>
            <w:r w:rsidR="00D21A6F">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0413-200</w:t>
            </w:r>
            <w:r w:rsidR="00717A40" w:rsidRPr="00D82900">
              <w:rPr>
                <w:rFonts w:ascii="Arial" w:eastAsia="Times New Roman" w:hAnsi="Arial" w:cs="Arial"/>
                <w:color w:val="212529"/>
                <w:kern w:val="0"/>
                <w:shd w:val="clear" w:color="auto" w:fill="FFFFFF"/>
                <w:lang w:eastAsia="fr-CA"/>
                <w14:ligatures w14:val="none"/>
              </w:rPr>
              <w:t> :</w:t>
            </w:r>
            <w:r w:rsidRPr="00D82900">
              <w:rPr>
                <w:rFonts w:ascii="Arial" w:eastAsia="Times New Roman" w:hAnsi="Arial" w:cs="Arial"/>
                <w:color w:val="212529"/>
                <w:kern w:val="0"/>
                <w:shd w:val="clear" w:color="auto" w:fill="FFFFFF"/>
                <w:lang w:eastAsia="fr-CA"/>
                <w14:ligatures w14:val="none"/>
              </w:rPr>
              <w:t xml:space="preserve"> Amendements organiques – compost).</w:t>
            </w:r>
          </w:p>
        </w:tc>
      </w:tr>
      <w:tr w:rsidR="00901559" w:rsidRPr="00D82900" w14:paraId="19C1228C" w14:textId="77777777" w:rsidTr="005A3AC1">
        <w:tc>
          <w:tcPr>
            <w:tcW w:w="2503" w:type="dxa"/>
            <w:shd w:val="clear" w:color="auto" w:fill="FFFFFF" w:themeFill="background1"/>
          </w:tcPr>
          <w:p w14:paraId="68A9ED7C" w14:textId="277FA00C" w:rsidR="00901559" w:rsidRPr="006A2293" w:rsidRDefault="006A2293" w:rsidP="00E45458">
            <w:pPr>
              <w:rPr>
                <w:rFonts w:ascii="Arial" w:hAnsi="Arial" w:cs="Arial"/>
                <w:bCs/>
              </w:rPr>
            </w:pPr>
            <w:r w:rsidRPr="006A2293">
              <w:rPr>
                <w:rFonts w:ascii="Arial" w:hAnsi="Arial" w:cs="Arial"/>
                <w:bCs/>
              </w:rPr>
              <w:t>conditionnement</w:t>
            </w:r>
          </w:p>
        </w:tc>
        <w:tc>
          <w:tcPr>
            <w:tcW w:w="8287" w:type="dxa"/>
            <w:shd w:val="clear" w:color="auto" w:fill="FFFFFF" w:themeFill="background1"/>
          </w:tcPr>
          <w:p w14:paraId="5A08AC26" w14:textId="5FD19DBD" w:rsidR="00901559" w:rsidRPr="00D82900" w:rsidRDefault="00B860C9" w:rsidP="00D84DEC">
            <w:pPr>
              <w:spacing w:after="120"/>
              <w:rPr>
                <w:rFonts w:ascii="Arial" w:eastAsia="Times New Roman" w:hAnsi="Arial" w:cs="Arial"/>
                <w:color w:val="212529"/>
                <w:kern w:val="0"/>
                <w:shd w:val="clear" w:color="auto" w:fill="FFFFFF"/>
                <w:lang w:eastAsia="fr-CA"/>
                <w14:ligatures w14:val="none"/>
              </w:rPr>
            </w:pPr>
            <w:r w:rsidRPr="00B860C9">
              <w:rPr>
                <w:rFonts w:ascii="Arial" w:eastAsia="Times New Roman" w:hAnsi="Arial" w:cs="Arial"/>
                <w:color w:val="212529"/>
                <w:kern w:val="0"/>
                <w:shd w:val="clear" w:color="auto" w:fill="FFFFFF"/>
                <w:lang w:eastAsia="fr-CA"/>
                <w14:ligatures w14:val="none"/>
              </w:rPr>
              <w:t>activités, manuelle</w:t>
            </w:r>
            <w:r w:rsidR="007C3AAE">
              <w:rPr>
                <w:rFonts w:ascii="Arial" w:eastAsia="Times New Roman" w:hAnsi="Arial" w:cs="Arial"/>
                <w:color w:val="212529"/>
                <w:kern w:val="0"/>
                <w:shd w:val="clear" w:color="auto" w:fill="FFFFFF"/>
                <w:lang w:eastAsia="fr-CA"/>
                <w14:ligatures w14:val="none"/>
              </w:rPr>
              <w:t>s</w:t>
            </w:r>
            <w:r w:rsidRPr="00B860C9">
              <w:rPr>
                <w:rFonts w:ascii="Arial" w:eastAsia="Times New Roman" w:hAnsi="Arial" w:cs="Arial"/>
                <w:color w:val="212529"/>
                <w:kern w:val="0"/>
                <w:shd w:val="clear" w:color="auto" w:fill="FFFFFF"/>
                <w:lang w:eastAsia="fr-CA"/>
                <w14:ligatures w14:val="none"/>
              </w:rPr>
              <w:t xml:space="preserve"> ou mécanique</w:t>
            </w:r>
            <w:r w:rsidR="007C3AAE">
              <w:rPr>
                <w:rFonts w:ascii="Arial" w:eastAsia="Times New Roman" w:hAnsi="Arial" w:cs="Arial"/>
                <w:color w:val="212529"/>
                <w:kern w:val="0"/>
                <w:shd w:val="clear" w:color="auto" w:fill="FFFFFF"/>
                <w:lang w:eastAsia="fr-CA"/>
                <w14:ligatures w14:val="none"/>
              </w:rPr>
              <w:t>s</w:t>
            </w:r>
            <w:r w:rsidRPr="00B860C9">
              <w:rPr>
                <w:rFonts w:ascii="Arial" w:eastAsia="Times New Roman" w:hAnsi="Arial" w:cs="Arial"/>
                <w:color w:val="212529"/>
                <w:kern w:val="0"/>
                <w:shd w:val="clear" w:color="auto" w:fill="FFFFFF"/>
                <w:lang w:eastAsia="fr-CA"/>
                <w14:ligatures w14:val="none"/>
              </w:rPr>
              <w:t xml:space="preserve">, consistant à préparer ou à transformer des résidus, sur le plan de leur apparence ou de leurs propriétés, en vue soit de leur insertion dans un procédé de mise en valeur, soit </w:t>
            </w:r>
            <w:r w:rsidR="008645B2">
              <w:rPr>
                <w:rFonts w:ascii="Arial" w:eastAsia="Times New Roman" w:hAnsi="Arial" w:cs="Arial"/>
                <w:color w:val="212529"/>
                <w:kern w:val="0"/>
                <w:shd w:val="clear" w:color="auto" w:fill="FFFFFF"/>
                <w:lang w:eastAsia="fr-CA"/>
                <w14:ligatures w14:val="none"/>
              </w:rPr>
              <w:t xml:space="preserve">de </w:t>
            </w:r>
            <w:r w:rsidRPr="00B860C9">
              <w:rPr>
                <w:rFonts w:ascii="Arial" w:eastAsia="Times New Roman" w:hAnsi="Arial" w:cs="Arial"/>
                <w:color w:val="212529"/>
                <w:kern w:val="0"/>
                <w:shd w:val="clear" w:color="auto" w:fill="FFFFFF"/>
                <w:lang w:eastAsia="fr-CA"/>
                <w14:ligatures w14:val="none"/>
              </w:rPr>
              <w:t xml:space="preserve">l’usage pour lequel ils ont été conditionnés. Ces activités consistent principalement </w:t>
            </w:r>
            <w:r w:rsidR="0030799D">
              <w:rPr>
                <w:rFonts w:ascii="Arial" w:eastAsia="Times New Roman" w:hAnsi="Arial" w:cs="Arial"/>
                <w:color w:val="212529"/>
                <w:kern w:val="0"/>
                <w:shd w:val="clear" w:color="auto" w:fill="FFFFFF"/>
                <w:lang w:eastAsia="fr-CA"/>
                <w14:ligatures w14:val="none"/>
              </w:rPr>
              <w:t>au</w:t>
            </w:r>
            <w:r w:rsidRPr="00B860C9">
              <w:rPr>
                <w:rFonts w:ascii="Arial" w:eastAsia="Times New Roman" w:hAnsi="Arial" w:cs="Arial"/>
                <w:color w:val="212529"/>
                <w:kern w:val="0"/>
                <w:shd w:val="clear" w:color="auto" w:fill="FFFFFF"/>
                <w:lang w:eastAsia="fr-CA"/>
                <w14:ligatures w14:val="none"/>
              </w:rPr>
              <w:t xml:space="preserve"> concassage et </w:t>
            </w:r>
            <w:r w:rsidR="0030799D">
              <w:rPr>
                <w:rFonts w:ascii="Arial" w:eastAsia="Times New Roman" w:hAnsi="Arial" w:cs="Arial"/>
                <w:color w:val="212529"/>
                <w:kern w:val="0"/>
                <w:shd w:val="clear" w:color="auto" w:fill="FFFFFF"/>
                <w:lang w:eastAsia="fr-CA"/>
                <w14:ligatures w14:val="none"/>
              </w:rPr>
              <w:t>au</w:t>
            </w:r>
            <w:r w:rsidRPr="00B860C9">
              <w:rPr>
                <w:rFonts w:ascii="Arial" w:eastAsia="Times New Roman" w:hAnsi="Arial" w:cs="Arial"/>
                <w:color w:val="212529"/>
                <w:kern w:val="0"/>
                <w:shd w:val="clear" w:color="auto" w:fill="FFFFFF"/>
                <w:lang w:eastAsia="fr-CA"/>
                <w14:ligatures w14:val="none"/>
              </w:rPr>
              <w:t xml:space="preserve"> tamisage des matières résiduelles ainsi qu’aux méthodes de traitement préalables, le cas échéant, en vue de les nettoyer et de les décontaminer (</w:t>
            </w:r>
            <w:r w:rsidRPr="00B860C9">
              <w:rPr>
                <w:rFonts w:ascii="Arial" w:eastAsia="Times New Roman" w:hAnsi="Arial" w:cs="Arial"/>
                <w:i/>
                <w:iCs/>
                <w:color w:val="212529"/>
                <w:kern w:val="0"/>
                <w:shd w:val="clear" w:color="auto" w:fill="FFFFFF"/>
                <w:lang w:eastAsia="fr-CA"/>
                <w14:ligatures w14:val="none"/>
              </w:rPr>
              <w:t>Lignes directrices</w:t>
            </w:r>
            <w:r w:rsidR="004A2C89">
              <w:rPr>
                <w:rFonts w:ascii="Arial" w:eastAsia="Times New Roman" w:hAnsi="Arial" w:cs="Arial"/>
                <w:i/>
                <w:iCs/>
                <w:color w:val="212529"/>
                <w:kern w:val="0"/>
                <w:shd w:val="clear" w:color="auto" w:fill="FFFFFF"/>
                <w:lang w:eastAsia="fr-CA"/>
                <w14:ligatures w14:val="none"/>
              </w:rPr>
              <w:t xml:space="preserve"> </w:t>
            </w:r>
            <w:r w:rsidR="004A2C89" w:rsidRPr="004A2C89">
              <w:rPr>
                <w:rFonts w:ascii="Arial" w:eastAsia="Times New Roman" w:hAnsi="Arial" w:cs="Arial"/>
                <w:i/>
                <w:iCs/>
                <w:color w:val="212529"/>
                <w:kern w:val="0"/>
                <w:shd w:val="clear" w:color="auto" w:fill="FFFFFF"/>
                <w:lang w:eastAsia="fr-CA"/>
                <w14:ligatures w14:val="none"/>
              </w:rPr>
              <w:t>relatives à la valorisation de résidus de béton, de brique, d’enrobé bitumineux, du secteur de la pierre de taille et de la pierre concassée résiduelle</w:t>
            </w:r>
            <w:r w:rsidRPr="00B860C9">
              <w:rPr>
                <w:rFonts w:ascii="Arial" w:eastAsia="Times New Roman" w:hAnsi="Arial" w:cs="Arial"/>
                <w:color w:val="212529"/>
                <w:kern w:val="0"/>
                <w:shd w:val="clear" w:color="auto" w:fill="FFFFFF"/>
                <w:lang w:eastAsia="fr-CA"/>
                <w14:ligatures w14:val="none"/>
              </w:rPr>
              <w:t>).</w:t>
            </w:r>
          </w:p>
        </w:tc>
      </w:tr>
      <w:tr w:rsidR="003C63BF" w:rsidRPr="00D82900" w14:paraId="67DE4DB6" w14:textId="77777777" w:rsidTr="005A3AC1">
        <w:tc>
          <w:tcPr>
            <w:tcW w:w="2503" w:type="dxa"/>
            <w:shd w:val="clear" w:color="auto" w:fill="FFFFFF" w:themeFill="background1"/>
          </w:tcPr>
          <w:p w14:paraId="661BD28D" w14:textId="3D87D704" w:rsidR="003C63BF" w:rsidRPr="002530C3" w:rsidRDefault="002530C3" w:rsidP="00E45458">
            <w:pPr>
              <w:rPr>
                <w:rFonts w:ascii="Arial" w:hAnsi="Arial" w:cs="Arial"/>
                <w:bCs/>
              </w:rPr>
            </w:pPr>
            <w:r w:rsidRPr="002530C3">
              <w:rPr>
                <w:rFonts w:ascii="Arial" w:hAnsi="Arial" w:cs="Arial"/>
                <w:bCs/>
              </w:rPr>
              <w:t>consommé</w:t>
            </w:r>
          </w:p>
        </w:tc>
        <w:tc>
          <w:tcPr>
            <w:tcW w:w="8287" w:type="dxa"/>
            <w:shd w:val="clear" w:color="auto" w:fill="FFFFFF" w:themeFill="background1"/>
          </w:tcPr>
          <w:p w14:paraId="6D52EAAD" w14:textId="2B3E83E4" w:rsidR="00CA01E2" w:rsidRPr="00CA01E2" w:rsidRDefault="00CA01E2" w:rsidP="00CA01E2">
            <w:pPr>
              <w:spacing w:after="120"/>
              <w:rPr>
                <w:rFonts w:ascii="Arial" w:eastAsia="Times New Roman" w:hAnsi="Arial" w:cs="Arial"/>
                <w:color w:val="212529"/>
                <w:kern w:val="0"/>
                <w:shd w:val="clear" w:color="auto" w:fill="FFFFFF"/>
                <w:lang w:eastAsia="fr-CA"/>
                <w14:ligatures w14:val="none"/>
              </w:rPr>
            </w:pPr>
            <w:r w:rsidRPr="00CA01E2">
              <w:rPr>
                <w:rFonts w:ascii="Arial" w:eastAsia="Times New Roman" w:hAnsi="Arial" w:cs="Arial"/>
                <w:color w:val="212529"/>
                <w:kern w:val="0"/>
                <w:shd w:val="clear" w:color="auto" w:fill="FFFFFF"/>
                <w:lang w:eastAsia="fr-CA"/>
                <w14:ligatures w14:val="none"/>
              </w:rPr>
              <w:t>réfère à la notion de « consommation » suivante définie par l’article</w:t>
            </w:r>
            <w:r w:rsidR="00D21A6F">
              <w:rPr>
                <w:rFonts w:ascii="Arial" w:eastAsia="Times New Roman" w:hAnsi="Arial" w:cs="Arial"/>
                <w:color w:val="212529"/>
                <w:kern w:val="0"/>
                <w:shd w:val="clear" w:color="auto" w:fill="FFFFFF"/>
                <w:lang w:eastAsia="fr-CA"/>
                <w14:ligatures w14:val="none"/>
              </w:rPr>
              <w:t xml:space="preserve"> </w:t>
            </w:r>
            <w:r w:rsidRPr="00CA01E2">
              <w:rPr>
                <w:rFonts w:ascii="Arial" w:eastAsia="Times New Roman" w:hAnsi="Arial" w:cs="Arial"/>
                <w:color w:val="212529"/>
                <w:kern w:val="0"/>
                <w:shd w:val="clear" w:color="auto" w:fill="FFFFFF"/>
                <w:lang w:eastAsia="fr-CA"/>
                <w14:ligatures w14:val="none"/>
              </w:rPr>
              <w:t>31.89 de la LQE :</w:t>
            </w:r>
          </w:p>
          <w:p w14:paraId="54695492" w14:textId="4DB89FA1" w:rsidR="003C63BF" w:rsidRPr="00CA01E2" w:rsidRDefault="00CA01E2" w:rsidP="00CA01E2">
            <w:pPr>
              <w:pStyle w:val="Paragraphedeliste"/>
              <w:numPr>
                <w:ilvl w:val="0"/>
                <w:numId w:val="17"/>
              </w:numPr>
              <w:spacing w:after="120"/>
              <w:rPr>
                <w:rFonts w:ascii="Arial" w:eastAsia="Times New Roman" w:hAnsi="Arial" w:cs="Arial"/>
                <w:bCs/>
                <w:color w:val="212529"/>
                <w:kern w:val="0"/>
                <w:shd w:val="clear" w:color="auto" w:fill="FFFFFF"/>
                <w:lang w:eastAsia="fr-CA"/>
                <w14:ligatures w14:val="none"/>
              </w:rPr>
            </w:pPr>
            <w:r w:rsidRPr="00CA01E2">
              <w:rPr>
                <w:rFonts w:ascii="Arial" w:eastAsia="Times New Roman" w:hAnsi="Arial" w:cs="Arial"/>
                <w:bCs/>
                <w:color w:val="212529"/>
                <w:kern w:val="0"/>
                <w:shd w:val="clear" w:color="auto" w:fill="FFFFFF"/>
                <w:lang w:eastAsia="fr-CA"/>
                <w14:ligatures w14:val="none"/>
              </w:rPr>
              <w:t>consommation : quantité d’eau prélevée ou retenue du bassin et qui est perdue ou non retournée au bassin en raison de son évaporation, de son intégration à un produit ou pour toute autre raison (art.</w:t>
            </w:r>
            <w:r w:rsidR="00D21A6F">
              <w:rPr>
                <w:rFonts w:ascii="Arial" w:eastAsia="Times New Roman" w:hAnsi="Arial" w:cs="Arial"/>
                <w:bCs/>
                <w:color w:val="212529"/>
                <w:kern w:val="0"/>
                <w:shd w:val="clear" w:color="auto" w:fill="FFFFFF"/>
                <w:lang w:eastAsia="fr-CA"/>
                <w14:ligatures w14:val="none"/>
              </w:rPr>
              <w:t xml:space="preserve"> </w:t>
            </w:r>
            <w:r w:rsidRPr="00CA01E2">
              <w:rPr>
                <w:rFonts w:ascii="Arial" w:eastAsia="Times New Roman" w:hAnsi="Arial" w:cs="Arial"/>
                <w:bCs/>
                <w:color w:val="212529"/>
                <w:kern w:val="0"/>
                <w:shd w:val="clear" w:color="auto" w:fill="FFFFFF"/>
                <w:lang w:eastAsia="fr-CA"/>
                <w14:ligatures w14:val="none"/>
              </w:rPr>
              <w:t>31.89 LQE).</w:t>
            </w:r>
          </w:p>
        </w:tc>
      </w:tr>
      <w:tr w:rsidR="00554E24" w:rsidRPr="00D82900" w14:paraId="6BFB7787" w14:textId="77777777" w:rsidTr="005A3AC1">
        <w:tc>
          <w:tcPr>
            <w:tcW w:w="2503" w:type="dxa"/>
            <w:shd w:val="clear" w:color="auto" w:fill="FFFFFF" w:themeFill="background1"/>
          </w:tcPr>
          <w:p w14:paraId="780F94EF" w14:textId="35891897" w:rsidR="00554E24" w:rsidRPr="00D82900" w:rsidRDefault="00554E24" w:rsidP="00E45458">
            <w:pPr>
              <w:rPr>
                <w:rFonts w:ascii="Arial" w:hAnsi="Arial" w:cs="Arial"/>
              </w:rPr>
            </w:pPr>
            <w:r w:rsidRPr="00D82900">
              <w:rPr>
                <w:rFonts w:ascii="Arial" w:hAnsi="Arial" w:cs="Arial"/>
              </w:rPr>
              <w:t>construction </w:t>
            </w:r>
          </w:p>
        </w:tc>
        <w:tc>
          <w:tcPr>
            <w:tcW w:w="8287" w:type="dxa"/>
            <w:shd w:val="clear" w:color="auto" w:fill="FFFFFF" w:themeFill="background1"/>
          </w:tcPr>
          <w:p w14:paraId="42E5E62B" w14:textId="691BAFC3" w:rsidR="00554E24" w:rsidRPr="00D82900" w:rsidRDefault="05F6272E" w:rsidP="00D84DEC">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construction d’une infrastructure, d’un ouvrage, d’un bâtiment ou d’un équipement comprend son implantation, son remplacement, sa reconstruction, sa modification substantielle, son déplacement et son démantèlement ainsi que toute activité préalable de déboisement (art.</w:t>
            </w:r>
            <w:r w:rsidR="00D21A6F">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313</w:t>
            </w:r>
            <w:r w:rsidR="14214032" w:rsidRPr="00D82900">
              <w:rPr>
                <w:rFonts w:ascii="Arial" w:eastAsia="Times New Roman" w:hAnsi="Arial" w:cs="Arial"/>
                <w:color w:val="212529"/>
                <w:lang w:eastAsia="fr-CA"/>
              </w:rPr>
              <w:t>(6)</w:t>
            </w:r>
            <w:r w:rsidRPr="00D82900">
              <w:rPr>
                <w:rFonts w:ascii="Arial" w:eastAsia="Times New Roman" w:hAnsi="Arial" w:cs="Arial"/>
                <w:color w:val="212529"/>
                <w:kern w:val="0"/>
                <w:shd w:val="clear" w:color="auto" w:fill="FFFFFF"/>
                <w:lang w:eastAsia="fr-CA"/>
                <w14:ligatures w14:val="none"/>
              </w:rPr>
              <w:t xml:space="preserve"> REAFIE).</w:t>
            </w:r>
          </w:p>
          <w:p w14:paraId="08D19987" w14:textId="6F21CBBD" w:rsidR="00936751" w:rsidRPr="00936751" w:rsidRDefault="00E72707" w:rsidP="00D84DEC">
            <w:pPr>
              <w:spacing w:after="120"/>
              <w:rPr>
                <w:rFonts w:ascii="Arial" w:eastAsia="Times New Roman" w:hAnsi="Arial" w:cs="Arial"/>
                <w:color w:val="212529"/>
                <w:lang w:eastAsia="fr-CA"/>
              </w:rPr>
            </w:pPr>
            <w:r w:rsidRPr="0069164D">
              <w:rPr>
                <w:rFonts w:ascii="Arial" w:eastAsia="Times New Roman" w:hAnsi="Arial" w:cs="Arial"/>
                <w:color w:val="212529"/>
                <w:kern w:val="0"/>
                <w:shd w:val="clear" w:color="auto" w:fill="FFFFFF"/>
                <w:lang w:eastAsia="fr-CA"/>
                <w14:ligatures w14:val="none"/>
              </w:rPr>
              <w:t xml:space="preserve">Cette définition s’applique, </w:t>
            </w:r>
            <w:r w:rsidR="00B8544A" w:rsidRPr="0069164D">
              <w:rPr>
                <w:rFonts w:ascii="Arial" w:eastAsia="Times New Roman" w:hAnsi="Arial" w:cs="Arial"/>
                <w:color w:val="212529"/>
                <w:kern w:val="0"/>
                <w:shd w:val="clear" w:color="auto" w:fill="FFFFFF"/>
                <w:lang w:eastAsia="fr-CA"/>
                <w14:ligatures w14:val="none"/>
              </w:rPr>
              <w:t>notamment,</w:t>
            </w:r>
            <w:r w:rsidRPr="0069164D">
              <w:rPr>
                <w:rFonts w:ascii="Arial" w:eastAsia="Times New Roman" w:hAnsi="Arial" w:cs="Arial"/>
                <w:color w:val="212529"/>
                <w:kern w:val="0"/>
                <w:shd w:val="clear" w:color="auto" w:fill="FFFFFF"/>
                <w:lang w:eastAsia="fr-CA"/>
                <w14:ligatures w14:val="none"/>
              </w:rPr>
              <w:t xml:space="preserve"> </w:t>
            </w:r>
            <w:r w:rsidRPr="0069164D">
              <w:rPr>
                <w:rFonts w:ascii="Arial" w:eastAsia="Times New Roman" w:hAnsi="Arial" w:cs="Arial"/>
                <w:color w:val="212529"/>
                <w:lang w:eastAsia="fr-CA"/>
              </w:rPr>
              <w:t xml:space="preserve">au Chapitre I </w:t>
            </w:r>
            <w:r w:rsidRPr="0069164D">
              <w:rPr>
                <w:rStyle w:val="ui-provider"/>
                <w:rFonts w:ascii="Arial" w:hAnsi="Arial" w:cs="Arial"/>
              </w:rPr>
              <w:t>–</w:t>
            </w:r>
            <w:r w:rsidRPr="0069164D">
              <w:rPr>
                <w:rFonts w:ascii="Arial" w:eastAsia="Times New Roman" w:hAnsi="Arial" w:cs="Arial"/>
                <w:color w:val="212529"/>
                <w:lang w:eastAsia="fr-CA"/>
              </w:rPr>
              <w:t xml:space="preserve"> Milieux humides et hydriques du Titre</w:t>
            </w:r>
            <w:r w:rsidR="00D21A6F">
              <w:rPr>
                <w:rFonts w:ascii="Arial" w:eastAsia="Times New Roman" w:hAnsi="Arial" w:cs="Arial"/>
                <w:color w:val="212529"/>
                <w:lang w:eastAsia="fr-CA"/>
              </w:rPr>
              <w:t xml:space="preserve"> </w:t>
            </w:r>
            <w:r w:rsidRPr="0069164D">
              <w:rPr>
                <w:rFonts w:ascii="Arial" w:eastAsia="Times New Roman" w:hAnsi="Arial" w:cs="Arial"/>
                <w:color w:val="212529"/>
                <w:lang w:eastAsia="fr-CA"/>
              </w:rPr>
              <w:t>IV – Activités réalisées dans certains milieux de la Partie</w:t>
            </w:r>
            <w:r w:rsidR="00D21A6F">
              <w:rPr>
                <w:rFonts w:ascii="Arial" w:eastAsia="Times New Roman" w:hAnsi="Arial" w:cs="Arial"/>
                <w:color w:val="212529"/>
                <w:lang w:eastAsia="fr-CA"/>
              </w:rPr>
              <w:t xml:space="preserve"> </w:t>
            </w:r>
            <w:r w:rsidRPr="0069164D">
              <w:rPr>
                <w:rFonts w:ascii="Arial" w:eastAsia="Times New Roman" w:hAnsi="Arial" w:cs="Arial"/>
                <w:color w:val="212529"/>
                <w:lang w:eastAsia="fr-CA"/>
              </w:rPr>
              <w:t>II du REAFIE (art</w:t>
            </w:r>
            <w:r w:rsidR="006921B1" w:rsidRPr="0069164D">
              <w:rPr>
                <w:rFonts w:ascii="Arial" w:eastAsia="Times New Roman" w:hAnsi="Arial" w:cs="Arial"/>
                <w:color w:val="212529"/>
                <w:lang w:eastAsia="fr-CA"/>
              </w:rPr>
              <w:t>. </w:t>
            </w:r>
            <w:r w:rsidRPr="0069164D">
              <w:rPr>
                <w:rFonts w:ascii="Arial" w:eastAsia="Times New Roman" w:hAnsi="Arial" w:cs="Arial"/>
                <w:color w:val="212529"/>
                <w:lang w:eastAsia="fr-CA"/>
              </w:rPr>
              <w:t>312 à 345 REAFIE).</w:t>
            </w:r>
            <w:r w:rsidRPr="00936751">
              <w:rPr>
                <w:rFonts w:ascii="Arial" w:eastAsia="Times New Roman" w:hAnsi="Arial" w:cs="Arial"/>
                <w:color w:val="212529"/>
                <w:lang w:eastAsia="fr-CA"/>
              </w:rPr>
              <w:t xml:space="preserve"> </w:t>
            </w:r>
          </w:p>
        </w:tc>
      </w:tr>
      <w:tr w:rsidR="00B40DDB" w:rsidRPr="00D82900" w14:paraId="702C777C" w14:textId="77777777" w:rsidTr="005A3AC1">
        <w:tc>
          <w:tcPr>
            <w:tcW w:w="2503" w:type="dxa"/>
            <w:shd w:val="clear" w:color="auto" w:fill="FFFFFF" w:themeFill="background1"/>
          </w:tcPr>
          <w:p w14:paraId="7F10505D" w14:textId="1801037B" w:rsidR="00B40DDB" w:rsidRPr="00D82900" w:rsidRDefault="00B40DDB" w:rsidP="00E45458">
            <w:pPr>
              <w:rPr>
                <w:rFonts w:ascii="Arial" w:hAnsi="Arial" w:cs="Arial"/>
              </w:rPr>
            </w:pPr>
            <w:r w:rsidRPr="00D82900">
              <w:rPr>
                <w:rFonts w:ascii="Arial" w:hAnsi="Arial" w:cs="Arial"/>
              </w:rPr>
              <w:t>contaminant</w:t>
            </w:r>
          </w:p>
        </w:tc>
        <w:tc>
          <w:tcPr>
            <w:tcW w:w="8287" w:type="dxa"/>
            <w:shd w:val="clear" w:color="auto" w:fill="FFFFFF" w:themeFill="background1"/>
          </w:tcPr>
          <w:p w14:paraId="2FE7F19A" w14:textId="0BBD6F95" w:rsidR="00936751" w:rsidRPr="00D82900" w:rsidRDefault="00647E36" w:rsidP="00D84DEC">
            <w:pPr>
              <w:spacing w:after="120"/>
              <w:rPr>
                <w:rFonts w:ascii="Arial" w:eastAsia="Times New Roman" w:hAnsi="Arial" w:cs="Arial"/>
                <w:color w:val="212529"/>
                <w:kern w:val="0"/>
                <w:shd w:val="clear" w:color="auto" w:fill="FFFFFF"/>
                <w:lang w:eastAsia="fr-CA"/>
                <w14:ligatures w14:val="none"/>
              </w:rPr>
            </w:pPr>
            <w:bookmarkStart w:id="0" w:name="_Hlk115340205"/>
            <w:r w:rsidRPr="00D82900">
              <w:rPr>
                <w:rFonts w:ascii="Arial" w:eastAsia="Times New Roman" w:hAnsi="Arial" w:cs="Arial"/>
                <w:color w:val="212529"/>
                <w:kern w:val="0"/>
                <w:shd w:val="clear" w:color="auto" w:fill="FFFFFF"/>
                <w:lang w:eastAsia="fr-CA"/>
                <w14:ligatures w14:val="none"/>
              </w:rPr>
              <w:t>matière solide, liquide ou gazeuse, micro-organisme,</w:t>
            </w:r>
            <w:r w:rsidR="00744236">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son, vibration, rayonnement, chaleur, odeur, radiation ou toute combinaison de l’un ou l’autre susceptible d’altérer de quelque manière la qualité de l’environnement (art.</w:t>
            </w:r>
            <w:r w:rsidR="00D841F7">
              <w:rPr>
                <w:rFonts w:ascii="Arial" w:eastAsia="Times New Roman" w:hAnsi="Arial" w:cs="Arial"/>
                <w:color w:val="212529"/>
                <w:kern w:val="0"/>
                <w:shd w:val="clear" w:color="auto" w:fill="FFFFFF"/>
                <w:lang w:eastAsia="fr-CA"/>
                <w14:ligatures w14:val="none"/>
              </w:rPr>
              <w:t> </w:t>
            </w:r>
            <w:r w:rsidRPr="00D82900">
              <w:rPr>
                <w:rFonts w:ascii="Arial" w:eastAsia="Times New Roman" w:hAnsi="Arial" w:cs="Arial"/>
                <w:color w:val="212529"/>
                <w:kern w:val="0"/>
                <w:shd w:val="clear" w:color="auto" w:fill="FFFFFF"/>
                <w:lang w:eastAsia="fr-CA"/>
                <w14:ligatures w14:val="none"/>
              </w:rPr>
              <w:t>1 LQE).</w:t>
            </w:r>
            <w:bookmarkEnd w:id="0"/>
          </w:p>
        </w:tc>
      </w:tr>
      <w:tr w:rsidR="00EF1902" w:rsidRPr="00D82900" w14:paraId="1E749428" w14:textId="77777777" w:rsidTr="005A3AC1">
        <w:tc>
          <w:tcPr>
            <w:tcW w:w="2503" w:type="dxa"/>
            <w:shd w:val="clear" w:color="auto" w:fill="FFFFFF" w:themeFill="background1"/>
          </w:tcPr>
          <w:p w14:paraId="27B82919" w14:textId="7ECB6C31" w:rsidR="00EF1902" w:rsidRPr="005E2368" w:rsidRDefault="005E2368" w:rsidP="00E45458">
            <w:pPr>
              <w:rPr>
                <w:rFonts w:ascii="Arial" w:hAnsi="Arial" w:cs="Arial"/>
                <w:bCs/>
              </w:rPr>
            </w:pPr>
            <w:r w:rsidRPr="005E2368">
              <w:rPr>
                <w:rFonts w:ascii="Arial" w:hAnsi="Arial" w:cs="Arial"/>
                <w:bCs/>
              </w:rPr>
              <w:t>contreplaqué</w:t>
            </w:r>
          </w:p>
        </w:tc>
        <w:tc>
          <w:tcPr>
            <w:tcW w:w="8287" w:type="dxa"/>
            <w:shd w:val="clear" w:color="auto" w:fill="FFFFFF" w:themeFill="background1"/>
          </w:tcPr>
          <w:p w14:paraId="5F0D5B4D" w14:textId="711EB713" w:rsidR="00EF1902" w:rsidRPr="009F0F11" w:rsidRDefault="009F0F11" w:rsidP="00D84DEC">
            <w:pPr>
              <w:spacing w:after="120"/>
              <w:rPr>
                <w:rFonts w:ascii="Arial" w:eastAsia="Times New Roman" w:hAnsi="Arial" w:cs="Arial"/>
                <w:bCs/>
                <w:color w:val="212529"/>
                <w:kern w:val="0"/>
                <w:shd w:val="clear" w:color="auto" w:fill="FFFFFF"/>
                <w:lang w:eastAsia="fr-CA"/>
                <w14:ligatures w14:val="none"/>
              </w:rPr>
            </w:pPr>
            <w:r w:rsidRPr="009F0F11">
              <w:rPr>
                <w:rFonts w:ascii="Arial" w:eastAsia="Times New Roman" w:hAnsi="Arial" w:cs="Arial"/>
                <w:bCs/>
                <w:color w:val="212529"/>
                <w:kern w:val="0"/>
                <w:shd w:val="clear" w:color="auto" w:fill="FFFFFF"/>
                <w:lang w:eastAsia="fr-CA"/>
                <w14:ligatures w14:val="none"/>
              </w:rPr>
              <w:t>considérés comme un matériau de composite, les contreplaqués sont obtenus par l’assemblage de feuilles de bois en couches successives, où chaque feuille représente un pli dans la structure du panneau. Les plis sont ensuite encollés et pressés pour produire le panneau de contreplaqué (LDISMDB</w:t>
            </w:r>
            <w:r w:rsidRPr="009F0F11">
              <w:rPr>
                <w:rFonts w:ascii="Arial" w:eastAsia="Times New Roman" w:hAnsi="Arial" w:cs="Arial"/>
                <w:bCs/>
                <w:iCs/>
                <w:color w:val="212529"/>
                <w:kern w:val="0"/>
                <w:shd w:val="clear" w:color="auto" w:fill="FFFFFF"/>
                <w:lang w:eastAsia="fr-CA"/>
                <w14:ligatures w14:val="none"/>
              </w:rPr>
              <w:t>, 2023</w:t>
            </w:r>
            <w:r w:rsidRPr="009F0F11">
              <w:rPr>
                <w:rFonts w:ascii="Arial" w:eastAsia="Times New Roman" w:hAnsi="Arial" w:cs="Arial"/>
                <w:bCs/>
                <w:color w:val="212529"/>
                <w:kern w:val="0"/>
                <w:shd w:val="clear" w:color="auto" w:fill="FFFFFF"/>
                <w:lang w:eastAsia="fr-CA"/>
                <w14:ligatures w14:val="none"/>
              </w:rPr>
              <w:t>).</w:t>
            </w:r>
          </w:p>
        </w:tc>
      </w:tr>
      <w:tr w:rsidR="00111892" w:rsidRPr="00D82900" w14:paraId="3C680BB1" w14:textId="77777777" w:rsidTr="005A3AC1">
        <w:tc>
          <w:tcPr>
            <w:tcW w:w="2503" w:type="dxa"/>
            <w:shd w:val="clear" w:color="auto" w:fill="FFFFFF" w:themeFill="background1"/>
          </w:tcPr>
          <w:p w14:paraId="5491E477" w14:textId="7C4E6BBF" w:rsidR="00111892" w:rsidRPr="00D82900" w:rsidRDefault="00111892" w:rsidP="00E45458">
            <w:pPr>
              <w:rPr>
                <w:rFonts w:ascii="Arial" w:hAnsi="Arial" w:cs="Arial"/>
              </w:rPr>
            </w:pPr>
            <w:r>
              <w:rPr>
                <w:rFonts w:ascii="Arial" w:hAnsi="Arial" w:cs="Arial"/>
              </w:rPr>
              <w:t>cour d’exercice</w:t>
            </w:r>
          </w:p>
        </w:tc>
        <w:tc>
          <w:tcPr>
            <w:tcW w:w="8287" w:type="dxa"/>
            <w:shd w:val="clear" w:color="auto" w:fill="FFFFFF" w:themeFill="background1"/>
          </w:tcPr>
          <w:p w14:paraId="72FF6D8F" w14:textId="43290F73" w:rsidR="00523024" w:rsidRDefault="00DA082A" w:rsidP="00D84DEC">
            <w:pPr>
              <w:spacing w:after="120"/>
              <w:rPr>
                <w:rFonts w:ascii="Arial" w:eastAsia="Times New Roman" w:hAnsi="Arial" w:cs="Arial"/>
                <w:color w:val="212529"/>
                <w:kern w:val="0"/>
                <w:shd w:val="clear" w:color="auto" w:fill="FFFFFF"/>
                <w:lang w:eastAsia="fr-CA"/>
                <w14:ligatures w14:val="none"/>
              </w:rPr>
            </w:pPr>
            <w:r w:rsidRPr="00DA082A">
              <w:rPr>
                <w:rFonts w:ascii="Arial" w:eastAsia="Times New Roman" w:hAnsi="Arial" w:cs="Arial"/>
                <w:color w:val="212529"/>
                <w:kern w:val="0"/>
                <w:shd w:val="clear" w:color="auto" w:fill="FFFFFF"/>
                <w:lang w:eastAsia="fr-CA"/>
                <w14:ligatures w14:val="none"/>
              </w:rPr>
              <w:t>enclos ou partie d’enclos où sont gardés des animaux et qui se distingue des pâturages par un apport annuel en phosphore (P</w:t>
            </w:r>
            <w:r w:rsidRPr="00DA082A">
              <w:rPr>
                <w:rFonts w:ascii="Arial" w:eastAsia="Times New Roman" w:hAnsi="Arial" w:cs="Arial"/>
                <w:color w:val="212529"/>
                <w:kern w:val="0"/>
                <w:shd w:val="clear" w:color="auto" w:fill="FFFFFF"/>
                <w:vertAlign w:val="subscript"/>
                <w:lang w:eastAsia="fr-CA"/>
                <w14:ligatures w14:val="none"/>
              </w:rPr>
              <w:t>2</w:t>
            </w:r>
            <w:r w:rsidRPr="00DA082A">
              <w:rPr>
                <w:rFonts w:ascii="Arial" w:eastAsia="Times New Roman" w:hAnsi="Arial" w:cs="Arial"/>
                <w:color w:val="212529"/>
                <w:kern w:val="0"/>
                <w:shd w:val="clear" w:color="auto" w:fill="FFFFFF"/>
                <w:lang w:eastAsia="fr-CA"/>
                <w14:ligatures w14:val="none"/>
              </w:rPr>
              <w:t>O</w:t>
            </w:r>
            <w:r w:rsidRPr="00DA082A">
              <w:rPr>
                <w:rFonts w:ascii="Arial" w:eastAsia="Times New Roman" w:hAnsi="Arial" w:cs="Arial"/>
                <w:color w:val="212529"/>
                <w:kern w:val="0"/>
                <w:shd w:val="clear" w:color="auto" w:fill="FFFFFF"/>
                <w:vertAlign w:val="subscript"/>
                <w:lang w:eastAsia="fr-CA"/>
                <w14:ligatures w14:val="none"/>
              </w:rPr>
              <w:t>5</w:t>
            </w:r>
            <w:r w:rsidRPr="00DA082A">
              <w:rPr>
                <w:rFonts w:ascii="Arial" w:eastAsia="Times New Roman" w:hAnsi="Arial" w:cs="Arial"/>
                <w:color w:val="212529"/>
                <w:kern w:val="0"/>
                <w:shd w:val="clear" w:color="auto" w:fill="FFFFFF"/>
                <w:lang w:eastAsia="fr-CA"/>
                <w14:ligatures w14:val="none"/>
              </w:rPr>
              <w:t>) supérieur aux dépôts prévus à l’</w:t>
            </w:r>
            <w:r w:rsidR="00AD39C0">
              <w:rPr>
                <w:rFonts w:ascii="Arial" w:eastAsia="Times New Roman" w:hAnsi="Arial" w:cs="Arial"/>
                <w:color w:val="212529"/>
                <w:kern w:val="0"/>
                <w:shd w:val="clear" w:color="auto" w:fill="FFFFFF"/>
                <w:lang w:eastAsia="fr-CA"/>
                <w14:ligatures w14:val="none"/>
              </w:rPr>
              <w:t>A</w:t>
            </w:r>
            <w:r w:rsidRPr="00DA082A">
              <w:rPr>
                <w:rFonts w:ascii="Arial" w:eastAsia="Times New Roman" w:hAnsi="Arial" w:cs="Arial"/>
                <w:color w:val="212529"/>
                <w:kern w:val="0"/>
                <w:shd w:val="clear" w:color="auto" w:fill="FFFFFF"/>
                <w:lang w:eastAsia="fr-CA"/>
                <w14:ligatures w14:val="none"/>
              </w:rPr>
              <w:t>nnexe I du REA pour ces derniers (art.</w:t>
            </w:r>
            <w:r w:rsidR="00D21A6F">
              <w:rPr>
                <w:rFonts w:ascii="Arial" w:eastAsia="Times New Roman" w:hAnsi="Arial" w:cs="Arial"/>
                <w:color w:val="212529"/>
                <w:kern w:val="0"/>
                <w:shd w:val="clear" w:color="auto" w:fill="FFFFFF"/>
                <w:lang w:eastAsia="fr-CA"/>
                <w14:ligatures w14:val="none"/>
              </w:rPr>
              <w:t xml:space="preserve"> </w:t>
            </w:r>
            <w:r w:rsidRPr="00DA082A">
              <w:rPr>
                <w:rFonts w:ascii="Arial" w:eastAsia="Times New Roman" w:hAnsi="Arial" w:cs="Arial"/>
                <w:color w:val="212529"/>
                <w:kern w:val="0"/>
                <w:shd w:val="clear" w:color="auto" w:fill="FFFFFF"/>
                <w:lang w:eastAsia="fr-CA"/>
                <w14:ligatures w14:val="none"/>
              </w:rPr>
              <w:t>3 REA).</w:t>
            </w:r>
          </w:p>
          <w:p w14:paraId="7BF68C0F" w14:textId="10D914CB" w:rsidR="00111892" w:rsidRPr="00D82900" w:rsidRDefault="00DA082A" w:rsidP="00D84DEC">
            <w:pPr>
              <w:spacing w:after="120"/>
              <w:rPr>
                <w:rFonts w:ascii="Arial" w:eastAsia="Times New Roman" w:hAnsi="Arial" w:cs="Arial"/>
                <w:color w:val="212529"/>
                <w:kern w:val="0"/>
                <w:shd w:val="clear" w:color="auto" w:fill="FFFFFF"/>
                <w:lang w:eastAsia="fr-CA"/>
                <w14:ligatures w14:val="none"/>
              </w:rPr>
            </w:pPr>
            <w:r w:rsidRPr="00105B52">
              <w:rPr>
                <w:rFonts w:ascii="Arial" w:eastAsia="Times New Roman" w:hAnsi="Arial" w:cs="Arial"/>
                <w:color w:val="212529"/>
                <w:kern w:val="0"/>
                <w:shd w:val="clear" w:color="auto" w:fill="FFFFFF"/>
                <w:lang w:eastAsia="fr-CA"/>
                <w14:ligatures w14:val="none"/>
              </w:rPr>
              <w:t xml:space="preserve">Pour plus d’informations, consultez les notes explicatives du </w:t>
            </w:r>
            <w:r w:rsidRPr="00105B52">
              <w:rPr>
                <w:rFonts w:ascii="Arial" w:eastAsia="Times New Roman" w:hAnsi="Arial" w:cs="Arial"/>
                <w:i/>
                <w:iCs/>
                <w:color w:val="212529"/>
                <w:kern w:val="0"/>
                <w:shd w:val="clear" w:color="auto" w:fill="FFFFFF"/>
                <w:lang w:eastAsia="fr-CA"/>
                <w14:ligatures w14:val="none"/>
              </w:rPr>
              <w:t>Guide de référence du Règlement sur les exploitations agricoles</w:t>
            </w:r>
            <w:r w:rsidRPr="00105B52">
              <w:rPr>
                <w:rFonts w:ascii="Arial" w:eastAsia="Times New Roman" w:hAnsi="Arial" w:cs="Arial"/>
                <w:color w:val="212529"/>
                <w:kern w:val="0"/>
                <w:shd w:val="clear" w:color="auto" w:fill="FFFFFF"/>
                <w:lang w:eastAsia="fr-CA"/>
                <w14:ligatures w14:val="none"/>
              </w:rPr>
              <w:t>.</w:t>
            </w:r>
          </w:p>
        </w:tc>
      </w:tr>
      <w:tr w:rsidR="00C71CC3" w:rsidRPr="00D82900" w14:paraId="198F9907" w14:textId="77777777" w:rsidTr="005A3AC1">
        <w:tc>
          <w:tcPr>
            <w:tcW w:w="2503" w:type="dxa"/>
            <w:shd w:val="clear" w:color="auto" w:fill="FFFFFF" w:themeFill="background1"/>
          </w:tcPr>
          <w:p w14:paraId="2193A8CB" w14:textId="3D031DC5" w:rsidR="00C71CC3" w:rsidRPr="00D82900" w:rsidRDefault="00C71CC3" w:rsidP="00E45458">
            <w:pPr>
              <w:rPr>
                <w:rFonts w:ascii="Arial" w:hAnsi="Arial" w:cs="Arial"/>
              </w:rPr>
            </w:pPr>
            <w:r w:rsidRPr="00D82900">
              <w:rPr>
                <w:rFonts w:ascii="Arial" w:hAnsi="Arial" w:cs="Arial"/>
              </w:rPr>
              <w:t>cours d’eau</w:t>
            </w:r>
          </w:p>
        </w:tc>
        <w:tc>
          <w:tcPr>
            <w:tcW w:w="8287" w:type="dxa"/>
            <w:shd w:val="clear" w:color="auto" w:fill="FFFFFF" w:themeFill="background1"/>
          </w:tcPr>
          <w:p w14:paraId="38BF2F8A" w14:textId="2A854FCB" w:rsidR="00936751" w:rsidRPr="00D82900" w:rsidRDefault="0019563C" w:rsidP="00D84DEC">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toute masse d’eau qui s’écoule dans un lit avec débit régulier ou intermittent, y compris un lit créé ou modifié par une intervention humaine, le fleuve Saint-Laurent, l’estuaire du fleuve Saint-Laurent, le golfe du Saint-Laurent, de même que toutes les mers qui entourent le Québec, à l’exception d’un fossé (art.</w:t>
            </w:r>
            <w:r w:rsidR="00D21A6F">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4 RAMHHS).</w:t>
            </w:r>
          </w:p>
        </w:tc>
      </w:tr>
      <w:tr w:rsidR="00413FA6" w:rsidRPr="00D82900" w14:paraId="643EAF9C" w14:textId="77777777" w:rsidTr="005A3AC1">
        <w:tc>
          <w:tcPr>
            <w:tcW w:w="2503" w:type="dxa"/>
            <w:shd w:val="clear" w:color="auto" w:fill="FFFFFF" w:themeFill="background1"/>
          </w:tcPr>
          <w:p w14:paraId="67C6E6B7" w14:textId="7B22C651" w:rsidR="00413FA6" w:rsidRPr="00A10E8D" w:rsidRDefault="00A10E8D" w:rsidP="00E45458">
            <w:pPr>
              <w:rPr>
                <w:rFonts w:ascii="Arial" w:hAnsi="Arial" w:cs="Arial"/>
                <w:bCs/>
              </w:rPr>
            </w:pPr>
            <w:r w:rsidRPr="00A10E8D">
              <w:rPr>
                <w:rFonts w:ascii="Arial" w:hAnsi="Arial" w:cs="Arial"/>
                <w:bCs/>
              </w:rPr>
              <w:t>cours d’eau ou plan d’eau</w:t>
            </w:r>
          </w:p>
        </w:tc>
        <w:tc>
          <w:tcPr>
            <w:tcW w:w="8287" w:type="dxa"/>
            <w:shd w:val="clear" w:color="auto" w:fill="FFFFFF" w:themeFill="background1"/>
          </w:tcPr>
          <w:p w14:paraId="548DF00B" w14:textId="2317BB30" w:rsidR="00413FA6" w:rsidRPr="008B00C1" w:rsidRDefault="008B00C1" w:rsidP="00D84DEC">
            <w:pPr>
              <w:spacing w:after="120"/>
              <w:rPr>
                <w:rFonts w:ascii="Arial" w:eastAsia="Times New Roman" w:hAnsi="Arial" w:cs="Arial"/>
                <w:bCs/>
                <w:color w:val="212529"/>
                <w:kern w:val="0"/>
                <w:shd w:val="clear" w:color="auto" w:fill="FFFFFF"/>
                <w:lang w:eastAsia="fr-CA"/>
                <w14:ligatures w14:val="none"/>
              </w:rPr>
            </w:pPr>
            <w:r w:rsidRPr="008B00C1">
              <w:rPr>
                <w:rFonts w:ascii="Arial" w:eastAsia="Times New Roman" w:hAnsi="Arial" w:cs="Arial"/>
                <w:bCs/>
                <w:color w:val="212529"/>
                <w:kern w:val="0"/>
                <w:shd w:val="clear" w:color="auto" w:fill="FFFFFF"/>
                <w:lang w:eastAsia="fr-CA"/>
                <w14:ligatures w14:val="none"/>
              </w:rPr>
              <w:t>comprend les étangs, les marais et les marécages, mais exclut les cours d’eau à débit intermittent, les tourbières et les fossés. Toute distance relative à un cours d’eau ou à un plan d’eau est mesurée à partir de la limite du littoral (art.</w:t>
            </w:r>
            <w:r w:rsidR="00D21A6F">
              <w:rPr>
                <w:rFonts w:ascii="Arial" w:eastAsia="Times New Roman" w:hAnsi="Arial" w:cs="Arial"/>
                <w:bCs/>
                <w:color w:val="212529"/>
                <w:kern w:val="0"/>
                <w:shd w:val="clear" w:color="auto" w:fill="FFFFFF"/>
                <w:lang w:eastAsia="fr-CA"/>
                <w14:ligatures w14:val="none"/>
              </w:rPr>
              <w:t xml:space="preserve"> </w:t>
            </w:r>
            <w:r w:rsidRPr="008B00C1">
              <w:rPr>
                <w:rFonts w:ascii="Arial" w:eastAsia="Times New Roman" w:hAnsi="Arial" w:cs="Arial"/>
                <w:bCs/>
                <w:color w:val="212529"/>
                <w:kern w:val="0"/>
                <w:shd w:val="clear" w:color="auto" w:fill="FFFFFF"/>
                <w:lang w:eastAsia="fr-CA"/>
                <w14:ligatures w14:val="none"/>
              </w:rPr>
              <w:t>1(4) REIMR).</w:t>
            </w:r>
          </w:p>
        </w:tc>
      </w:tr>
      <w:tr w:rsidR="00910ACB" w:rsidRPr="00D82900" w14:paraId="75F60B59" w14:textId="77777777" w:rsidTr="005A3AC1">
        <w:tc>
          <w:tcPr>
            <w:tcW w:w="2503" w:type="dxa"/>
            <w:shd w:val="clear" w:color="auto" w:fill="FFFFFF" w:themeFill="background1"/>
          </w:tcPr>
          <w:p w14:paraId="726DE0C9" w14:textId="0C5C00DB" w:rsidR="00910ACB" w:rsidRPr="009E202F" w:rsidRDefault="009E202F" w:rsidP="00E45458">
            <w:pPr>
              <w:rPr>
                <w:rFonts w:ascii="Arial" w:hAnsi="Arial" w:cs="Arial"/>
              </w:rPr>
            </w:pPr>
            <w:r w:rsidRPr="009E202F">
              <w:rPr>
                <w:rFonts w:ascii="Arial" w:hAnsi="Arial" w:cs="Arial"/>
              </w:rPr>
              <w:t>critère d’acceptabilité</w:t>
            </w:r>
          </w:p>
        </w:tc>
        <w:tc>
          <w:tcPr>
            <w:tcW w:w="8287" w:type="dxa"/>
            <w:shd w:val="clear" w:color="auto" w:fill="FFFFFF" w:themeFill="background1"/>
          </w:tcPr>
          <w:p w14:paraId="7C557853" w14:textId="7D93826F" w:rsidR="00910ACB" w:rsidRPr="008B00C1" w:rsidRDefault="00696E48" w:rsidP="00D84DEC">
            <w:pPr>
              <w:spacing w:after="120"/>
              <w:rPr>
                <w:rFonts w:ascii="Arial" w:eastAsia="Times New Roman" w:hAnsi="Arial" w:cs="Arial"/>
                <w:bCs/>
                <w:color w:val="212529"/>
                <w:kern w:val="0"/>
                <w:shd w:val="clear" w:color="auto" w:fill="FFFFFF"/>
                <w:lang w:eastAsia="fr-CA"/>
                <w14:ligatures w14:val="none"/>
              </w:rPr>
            </w:pPr>
            <w:r w:rsidRPr="00696E48">
              <w:rPr>
                <w:rFonts w:ascii="Arial" w:eastAsia="Times New Roman" w:hAnsi="Arial" w:cs="Arial"/>
                <w:bCs/>
                <w:color w:val="212529"/>
                <w:kern w:val="0"/>
                <w:shd w:val="clear" w:color="auto" w:fill="FFFFFF"/>
                <w:lang w:eastAsia="fr-CA"/>
                <w14:ligatures w14:val="none"/>
              </w:rPr>
              <w:t>limites maximales de niveaux de bruit permises en fonction du zonage, définies dans la Note d</w:t>
            </w:r>
            <w:r w:rsidR="00221B6D">
              <w:rPr>
                <w:rFonts w:ascii="Arial" w:eastAsia="Times New Roman" w:hAnsi="Arial" w:cs="Arial"/>
                <w:bCs/>
                <w:color w:val="212529"/>
                <w:kern w:val="0"/>
                <w:shd w:val="clear" w:color="auto" w:fill="FFFFFF"/>
                <w:lang w:eastAsia="fr-CA"/>
                <w14:ligatures w14:val="none"/>
              </w:rPr>
              <w:t>’</w:t>
            </w:r>
            <w:r w:rsidRPr="00696E48">
              <w:rPr>
                <w:rFonts w:ascii="Arial" w:eastAsia="Times New Roman" w:hAnsi="Arial" w:cs="Arial"/>
                <w:bCs/>
                <w:color w:val="212529"/>
                <w:kern w:val="0"/>
                <w:shd w:val="clear" w:color="auto" w:fill="FFFFFF"/>
                <w:lang w:eastAsia="fr-CA"/>
                <w14:ligatures w14:val="none"/>
              </w:rPr>
              <w:t>instructions n°</w:t>
            </w:r>
            <w:r w:rsidR="00D21A6F">
              <w:rPr>
                <w:rFonts w:ascii="Arial" w:eastAsia="Times New Roman" w:hAnsi="Arial" w:cs="Arial"/>
                <w:bCs/>
                <w:color w:val="212529"/>
                <w:kern w:val="0"/>
                <w:shd w:val="clear" w:color="auto" w:fill="FFFFFF"/>
                <w:lang w:eastAsia="fr-CA"/>
                <w14:ligatures w14:val="none"/>
              </w:rPr>
              <w:t xml:space="preserve"> </w:t>
            </w:r>
            <w:r w:rsidRPr="00696E48">
              <w:rPr>
                <w:rFonts w:ascii="Arial" w:eastAsia="Times New Roman" w:hAnsi="Arial" w:cs="Arial"/>
                <w:bCs/>
                <w:color w:val="212529"/>
                <w:kern w:val="0"/>
                <w:shd w:val="clear" w:color="auto" w:fill="FFFFFF"/>
                <w:lang w:eastAsia="fr-CA"/>
                <w14:ligatures w14:val="none"/>
              </w:rPr>
              <w:t xml:space="preserve">98-01 </w:t>
            </w:r>
            <w:hyperlink r:id="rId11" w:history="1">
              <w:r w:rsidRPr="00696E48">
                <w:rPr>
                  <w:rStyle w:val="Lienhypertexte"/>
                  <w:rFonts w:ascii="Arial" w:eastAsia="Times New Roman" w:hAnsi="Arial" w:cs="Arial"/>
                  <w:bCs/>
                  <w:kern w:val="0"/>
                  <w:shd w:val="clear" w:color="auto" w:fill="FFFFFF"/>
                  <w:lang w:eastAsia="fr-CA"/>
                  <w14:ligatures w14:val="none"/>
                </w:rPr>
                <w:t>Traitement des plaintes sur le bruit et exigences aux entreprises qui le génèrent</w:t>
              </w:r>
              <w:r w:rsidRPr="00B5601C">
                <w:rPr>
                  <w:rStyle w:val="Lienhypertexte"/>
                  <w:rFonts w:ascii="Arial" w:eastAsia="Times New Roman" w:hAnsi="Arial" w:cs="Arial"/>
                  <w:bCs/>
                  <w:color w:val="auto"/>
                  <w:kern w:val="0"/>
                  <w:u w:val="none"/>
                  <w:shd w:val="clear" w:color="auto" w:fill="FFFFFF"/>
                  <w:lang w:eastAsia="fr-CA"/>
                  <w14:ligatures w14:val="none"/>
                </w:rPr>
                <w:t>.</w:t>
              </w:r>
            </w:hyperlink>
          </w:p>
        </w:tc>
      </w:tr>
      <w:tr w:rsidR="0069096C" w:rsidRPr="00D82900" w14:paraId="0722B8DF" w14:textId="77777777" w:rsidTr="005A3AC1">
        <w:tc>
          <w:tcPr>
            <w:tcW w:w="2503" w:type="dxa"/>
            <w:shd w:val="clear" w:color="auto" w:fill="D9E2F3" w:themeFill="accent1" w:themeFillTint="33"/>
          </w:tcPr>
          <w:p w14:paraId="11779B71" w14:textId="5A1AEB19" w:rsidR="0069096C" w:rsidRPr="00D82900" w:rsidRDefault="0069096C" w:rsidP="002E4A50">
            <w:pPr>
              <w:rPr>
                <w:rFonts w:ascii="Arial" w:hAnsi="Arial" w:cs="Arial"/>
                <w:b/>
                <w:bCs/>
              </w:rPr>
            </w:pPr>
            <w:r w:rsidRPr="00D82900">
              <w:rPr>
                <w:rFonts w:ascii="Arial" w:hAnsi="Arial" w:cs="Arial"/>
                <w:b/>
                <w:bCs/>
              </w:rPr>
              <w:t>D</w:t>
            </w:r>
          </w:p>
        </w:tc>
        <w:tc>
          <w:tcPr>
            <w:tcW w:w="8287" w:type="dxa"/>
            <w:shd w:val="clear" w:color="auto" w:fill="D9E2F3" w:themeFill="accent1" w:themeFillTint="33"/>
          </w:tcPr>
          <w:p w14:paraId="3493048F" w14:textId="77777777" w:rsidR="0069096C" w:rsidRPr="00D82900" w:rsidRDefault="0069096C" w:rsidP="002E4A50">
            <w:pPr>
              <w:rPr>
                <w:rFonts w:ascii="Arial" w:eastAsia="Times New Roman" w:hAnsi="Arial" w:cs="Arial"/>
                <w:b/>
                <w:bCs/>
                <w:color w:val="212529"/>
                <w:kern w:val="0"/>
                <w:shd w:val="clear" w:color="auto" w:fill="FFFFFF"/>
                <w:lang w:eastAsia="fr-CA"/>
                <w14:ligatures w14:val="none"/>
              </w:rPr>
            </w:pPr>
          </w:p>
        </w:tc>
      </w:tr>
      <w:tr w:rsidR="00915819" w:rsidRPr="00D82900" w14:paraId="360248EF" w14:textId="77777777" w:rsidTr="005A3AC1">
        <w:tc>
          <w:tcPr>
            <w:tcW w:w="2503" w:type="dxa"/>
            <w:shd w:val="clear" w:color="auto" w:fill="FFFFFF" w:themeFill="background1"/>
          </w:tcPr>
          <w:p w14:paraId="07ABC8ED" w14:textId="43A2474C" w:rsidR="00915819" w:rsidRPr="00B47643" w:rsidRDefault="00B47643" w:rsidP="00E45458">
            <w:pPr>
              <w:rPr>
                <w:rFonts w:ascii="Arial" w:hAnsi="Arial" w:cs="Arial"/>
              </w:rPr>
            </w:pPr>
            <w:r w:rsidRPr="00B47643">
              <w:rPr>
                <w:rFonts w:ascii="Arial" w:hAnsi="Arial" w:cs="Arial"/>
              </w:rPr>
              <w:t>débordement</w:t>
            </w:r>
          </w:p>
        </w:tc>
        <w:tc>
          <w:tcPr>
            <w:tcW w:w="8287" w:type="dxa"/>
            <w:shd w:val="clear" w:color="auto" w:fill="FFFFFF" w:themeFill="background1"/>
          </w:tcPr>
          <w:p w14:paraId="6447EAA9" w14:textId="5893BA99" w:rsidR="00915819" w:rsidRPr="00D82900" w:rsidRDefault="00397B8A" w:rsidP="00D84DEC">
            <w:pPr>
              <w:spacing w:after="120"/>
              <w:rPr>
                <w:rFonts w:ascii="Arial" w:eastAsia="Times New Roman" w:hAnsi="Arial" w:cs="Arial"/>
                <w:color w:val="212529"/>
                <w:kern w:val="0"/>
                <w:shd w:val="clear" w:color="auto" w:fill="FFFFFF"/>
                <w:lang w:eastAsia="fr-CA"/>
                <w14:ligatures w14:val="none"/>
              </w:rPr>
            </w:pPr>
            <w:r w:rsidRPr="00397B8A">
              <w:rPr>
                <w:rFonts w:ascii="Arial" w:eastAsia="Times New Roman" w:hAnsi="Arial" w:cs="Arial"/>
                <w:color w:val="212529"/>
                <w:kern w:val="0"/>
                <w:shd w:val="clear" w:color="auto" w:fill="FFFFFF"/>
                <w:lang w:eastAsia="fr-CA"/>
                <w14:ligatures w14:val="none"/>
              </w:rPr>
              <w:t>tout rejet, dans l’environnement ou dans un système de gestion des eaux pluviales, d’eaux usées non traitées (art.</w:t>
            </w:r>
            <w:r w:rsidR="00D21A6F">
              <w:rPr>
                <w:rFonts w:ascii="Arial" w:eastAsia="Times New Roman" w:hAnsi="Arial" w:cs="Arial"/>
                <w:color w:val="212529"/>
                <w:kern w:val="0"/>
                <w:shd w:val="clear" w:color="auto" w:fill="FFFFFF"/>
                <w:lang w:eastAsia="fr-CA"/>
                <w14:ligatures w14:val="none"/>
              </w:rPr>
              <w:t xml:space="preserve"> </w:t>
            </w:r>
            <w:r w:rsidRPr="00397B8A">
              <w:rPr>
                <w:rFonts w:ascii="Arial" w:eastAsia="Times New Roman" w:hAnsi="Arial" w:cs="Arial"/>
                <w:color w:val="212529"/>
                <w:kern w:val="0"/>
                <w:shd w:val="clear" w:color="auto" w:fill="FFFFFF"/>
                <w:lang w:eastAsia="fr-CA"/>
                <w14:ligatures w14:val="none"/>
              </w:rPr>
              <w:t>2 ROMAEU).</w:t>
            </w:r>
          </w:p>
        </w:tc>
      </w:tr>
      <w:tr w:rsidR="00CB472D" w:rsidRPr="00D82900" w14:paraId="49A98D23" w14:textId="77777777" w:rsidTr="005A3AC1">
        <w:tc>
          <w:tcPr>
            <w:tcW w:w="2503" w:type="dxa"/>
            <w:shd w:val="clear" w:color="auto" w:fill="FFFFFF" w:themeFill="background1"/>
          </w:tcPr>
          <w:p w14:paraId="1637BD69" w14:textId="426813E1" w:rsidR="00CB472D" w:rsidRPr="0046787A" w:rsidRDefault="0046787A" w:rsidP="00E45458">
            <w:pPr>
              <w:rPr>
                <w:rFonts w:ascii="Arial" w:hAnsi="Arial" w:cs="Arial"/>
                <w:bCs/>
              </w:rPr>
            </w:pPr>
            <w:r w:rsidRPr="0046787A">
              <w:rPr>
                <w:rFonts w:ascii="Arial" w:hAnsi="Arial" w:cs="Arial"/>
                <w:bCs/>
              </w:rPr>
              <w:t>déchets biomédicaux</w:t>
            </w:r>
          </w:p>
        </w:tc>
        <w:tc>
          <w:tcPr>
            <w:tcW w:w="8287" w:type="dxa"/>
            <w:shd w:val="clear" w:color="auto" w:fill="FFFFFF" w:themeFill="background1"/>
          </w:tcPr>
          <w:p w14:paraId="736A220F" w14:textId="2CD5094A" w:rsidR="00E03DE4" w:rsidRPr="00374861" w:rsidRDefault="00AE3483" w:rsidP="00D84DEC">
            <w:pPr>
              <w:spacing w:after="120"/>
              <w:rPr>
                <w:rFonts w:ascii="Arial" w:eastAsia="Times New Roman" w:hAnsi="Arial" w:cs="Arial"/>
                <w:b/>
                <w:bCs/>
                <w:color w:val="212529"/>
                <w:kern w:val="0"/>
                <w:shd w:val="clear" w:color="auto" w:fill="FFFFFF"/>
                <w:lang w:eastAsia="fr-CA"/>
                <w14:ligatures w14:val="none"/>
              </w:rPr>
            </w:pPr>
            <w:r w:rsidRPr="00AE3483">
              <w:rPr>
                <w:rFonts w:ascii="Arial" w:eastAsia="Times New Roman" w:hAnsi="Arial" w:cs="Arial"/>
                <w:bCs/>
                <w:color w:val="212529"/>
                <w:kern w:val="0"/>
                <w:shd w:val="clear" w:color="auto" w:fill="FFFFFF"/>
                <w:lang w:eastAsia="fr-CA"/>
                <w14:ligatures w14:val="none"/>
              </w:rPr>
              <w:t>déchets biomédicaux visés par l’article</w:t>
            </w:r>
            <w:r w:rsidR="00D21A6F">
              <w:rPr>
                <w:rFonts w:ascii="Arial" w:eastAsia="Times New Roman" w:hAnsi="Arial" w:cs="Arial"/>
                <w:bCs/>
                <w:color w:val="212529"/>
                <w:kern w:val="0"/>
                <w:shd w:val="clear" w:color="auto" w:fill="FFFFFF"/>
                <w:lang w:eastAsia="fr-CA"/>
                <w14:ligatures w14:val="none"/>
              </w:rPr>
              <w:t xml:space="preserve"> </w:t>
            </w:r>
            <w:r w:rsidRPr="00AE3483">
              <w:rPr>
                <w:rFonts w:ascii="Arial" w:eastAsia="Times New Roman" w:hAnsi="Arial" w:cs="Arial"/>
                <w:bCs/>
                <w:color w:val="212529"/>
                <w:kern w:val="0"/>
                <w:shd w:val="clear" w:color="auto" w:fill="FFFFFF"/>
                <w:lang w:eastAsia="fr-CA"/>
                <w14:ligatures w14:val="none"/>
              </w:rPr>
              <w:t>1 du</w:t>
            </w:r>
            <w:r>
              <w:rPr>
                <w:rFonts w:ascii="Arial" w:eastAsia="Times New Roman" w:hAnsi="Arial" w:cs="Arial"/>
                <w:bCs/>
                <w:color w:val="212529"/>
                <w:kern w:val="0"/>
                <w:shd w:val="clear" w:color="auto" w:fill="FFFFFF"/>
                <w:lang w:eastAsia="fr-CA"/>
                <w14:ligatures w14:val="none"/>
              </w:rPr>
              <w:t xml:space="preserve"> </w:t>
            </w:r>
            <w:r w:rsidR="00877634" w:rsidRPr="00877634">
              <w:rPr>
                <w:rFonts w:ascii="Arial" w:eastAsia="Times New Roman" w:hAnsi="Arial" w:cs="Arial"/>
                <w:bCs/>
                <w:i/>
                <w:iCs/>
                <w:color w:val="212529"/>
                <w:kern w:val="0"/>
                <w:shd w:val="clear" w:color="auto" w:fill="FFFFFF"/>
                <w:lang w:eastAsia="fr-CA"/>
                <w14:ligatures w14:val="none"/>
              </w:rPr>
              <w:t>Règlement sur les déchets biomédicaux</w:t>
            </w:r>
            <w:r w:rsidR="00877634" w:rsidRPr="00877634">
              <w:rPr>
                <w:rFonts w:ascii="Arial" w:eastAsia="Times New Roman" w:hAnsi="Arial" w:cs="Arial"/>
                <w:bCs/>
                <w:color w:val="212529"/>
                <w:kern w:val="0"/>
                <w:shd w:val="clear" w:color="auto" w:fill="FFFFFF"/>
                <w:lang w:eastAsia="fr-CA"/>
                <w14:ligatures w14:val="none"/>
              </w:rPr>
              <w:t xml:space="preserve"> (</w:t>
            </w:r>
            <w:r w:rsidR="000400CA">
              <w:rPr>
                <w:rFonts w:ascii="Arial" w:eastAsia="Times New Roman" w:hAnsi="Arial" w:cs="Arial"/>
                <w:bCs/>
                <w:color w:val="212529"/>
                <w:kern w:val="0"/>
                <w:shd w:val="clear" w:color="auto" w:fill="FFFFFF"/>
                <w:lang w:eastAsia="fr-CA"/>
                <w14:ligatures w14:val="none"/>
              </w:rPr>
              <w:t>RDM</w:t>
            </w:r>
            <w:r w:rsidR="00877634" w:rsidRPr="00877634">
              <w:rPr>
                <w:rFonts w:ascii="Arial" w:eastAsia="Times New Roman" w:hAnsi="Arial" w:cs="Arial"/>
                <w:bCs/>
                <w:color w:val="212529"/>
                <w:kern w:val="0"/>
                <w:shd w:val="clear" w:color="auto" w:fill="FFFFFF"/>
                <w:lang w:eastAsia="fr-CA"/>
                <w14:ligatures w14:val="none"/>
              </w:rPr>
              <w:t>).</w:t>
            </w:r>
          </w:p>
        </w:tc>
      </w:tr>
      <w:tr w:rsidR="00FD468B" w:rsidRPr="00D82900" w14:paraId="2762F7C6" w14:textId="77777777" w:rsidTr="005A3AC1">
        <w:tc>
          <w:tcPr>
            <w:tcW w:w="2503" w:type="dxa"/>
            <w:shd w:val="clear" w:color="auto" w:fill="FFFFFF" w:themeFill="background1"/>
          </w:tcPr>
          <w:p w14:paraId="2D7F79BC" w14:textId="5B0EDD95" w:rsidR="00FD468B" w:rsidRPr="0046787A" w:rsidRDefault="00FD468B" w:rsidP="00FD468B">
            <w:pPr>
              <w:rPr>
                <w:rFonts w:ascii="Arial" w:hAnsi="Arial" w:cs="Arial"/>
                <w:bCs/>
              </w:rPr>
            </w:pPr>
            <w:r w:rsidRPr="003504ED">
              <w:rPr>
                <w:rFonts w:ascii="Arial" w:hAnsi="Arial" w:cs="Arial"/>
                <w:bCs/>
              </w:rPr>
              <w:t>découverte</w:t>
            </w:r>
          </w:p>
        </w:tc>
        <w:tc>
          <w:tcPr>
            <w:tcW w:w="8287" w:type="dxa"/>
            <w:shd w:val="clear" w:color="auto" w:fill="FFFFFF" w:themeFill="background1"/>
          </w:tcPr>
          <w:p w14:paraId="0E6DDA78" w14:textId="440850A1" w:rsidR="00FD468B" w:rsidRPr="00877634" w:rsidRDefault="00FD468B" w:rsidP="00FD468B">
            <w:pPr>
              <w:spacing w:after="120"/>
              <w:rPr>
                <w:rFonts w:ascii="Arial" w:eastAsia="Times New Roman" w:hAnsi="Arial" w:cs="Arial"/>
                <w:bCs/>
                <w:color w:val="212529"/>
                <w:kern w:val="0"/>
                <w:shd w:val="clear" w:color="auto" w:fill="FFFFFF"/>
                <w:lang w:eastAsia="fr-CA"/>
                <w14:ligatures w14:val="none"/>
              </w:rPr>
            </w:pPr>
            <w:r w:rsidRPr="00FD468B">
              <w:rPr>
                <w:rFonts w:ascii="Arial" w:eastAsia="Times New Roman" w:hAnsi="Arial" w:cs="Arial"/>
                <w:color w:val="212529"/>
                <w:kern w:val="0"/>
                <w:shd w:val="clear" w:color="auto" w:fill="FFFFFF"/>
                <w:lang w:eastAsia="fr-CA"/>
                <w14:ligatures w14:val="none"/>
              </w:rPr>
              <w:t>toute matière qui recouvre la substance minérale de surface d’une carrière ou d’une sablière et qui est retirée afin que cette substance soit exploitée, à l’exception du sol arable au sens du paragraphe</w:t>
            </w:r>
            <w:r w:rsidR="00ED0D90">
              <w:rPr>
                <w:rFonts w:ascii="Arial" w:eastAsia="Times New Roman" w:hAnsi="Arial" w:cs="Arial"/>
                <w:color w:val="212529"/>
                <w:kern w:val="0"/>
                <w:shd w:val="clear" w:color="auto" w:fill="FFFFFF"/>
                <w:lang w:eastAsia="fr-CA"/>
                <w14:ligatures w14:val="none"/>
              </w:rPr>
              <w:t xml:space="preserve"> </w:t>
            </w:r>
            <w:r w:rsidRPr="00FD468B">
              <w:rPr>
                <w:rFonts w:ascii="Arial" w:eastAsia="Times New Roman" w:hAnsi="Arial" w:cs="Arial"/>
                <w:color w:val="212529"/>
                <w:kern w:val="0"/>
                <w:shd w:val="clear" w:color="auto" w:fill="FFFFFF"/>
                <w:lang w:eastAsia="fr-CA"/>
                <w14:ligatures w14:val="none"/>
              </w:rPr>
              <w:t>16 du premier alinéa de l’article</w:t>
            </w:r>
            <w:r w:rsidR="00ED0D90">
              <w:rPr>
                <w:rFonts w:ascii="Arial" w:eastAsia="Times New Roman" w:hAnsi="Arial" w:cs="Arial"/>
                <w:color w:val="212529"/>
                <w:kern w:val="0"/>
                <w:shd w:val="clear" w:color="auto" w:fill="FFFFFF"/>
                <w:lang w:eastAsia="fr-CA"/>
                <w14:ligatures w14:val="none"/>
              </w:rPr>
              <w:t xml:space="preserve"> </w:t>
            </w:r>
            <w:r w:rsidRPr="00FD468B">
              <w:rPr>
                <w:rFonts w:ascii="Arial" w:eastAsia="Times New Roman" w:hAnsi="Arial" w:cs="Arial"/>
                <w:color w:val="212529"/>
                <w:kern w:val="0"/>
                <w:shd w:val="clear" w:color="auto" w:fill="FFFFFF"/>
                <w:lang w:eastAsia="fr-CA"/>
                <w14:ligatures w14:val="none"/>
              </w:rPr>
              <w:t xml:space="preserve">1 de la </w:t>
            </w:r>
            <w:r w:rsidRPr="00FD468B">
              <w:rPr>
                <w:rFonts w:ascii="Arial" w:eastAsia="Times New Roman" w:hAnsi="Arial" w:cs="Arial"/>
                <w:i/>
                <w:iCs/>
                <w:color w:val="212529"/>
                <w:kern w:val="0"/>
                <w:shd w:val="clear" w:color="auto" w:fill="FFFFFF"/>
                <w:lang w:eastAsia="fr-CA"/>
                <w14:ligatures w14:val="none"/>
              </w:rPr>
              <w:t>Loi sur la protection du territoire et des activités agricoles</w:t>
            </w:r>
            <w:r w:rsidRPr="00FD468B">
              <w:rPr>
                <w:rFonts w:ascii="Arial" w:eastAsia="Times New Roman" w:hAnsi="Arial" w:cs="Arial"/>
                <w:color w:val="212529"/>
                <w:kern w:val="0"/>
                <w:shd w:val="clear" w:color="auto" w:fill="FFFFFF"/>
                <w:lang w:eastAsia="fr-CA"/>
                <w14:ligatures w14:val="none"/>
              </w:rPr>
              <w:t xml:space="preserve"> (art.</w:t>
            </w:r>
            <w:r w:rsidR="00ED0D90">
              <w:rPr>
                <w:rFonts w:ascii="Arial" w:eastAsia="Times New Roman" w:hAnsi="Arial" w:cs="Arial"/>
                <w:color w:val="212529"/>
                <w:kern w:val="0"/>
                <w:shd w:val="clear" w:color="auto" w:fill="FFFFFF"/>
                <w:lang w:eastAsia="fr-CA"/>
                <w14:ligatures w14:val="none"/>
              </w:rPr>
              <w:t xml:space="preserve"> </w:t>
            </w:r>
            <w:r w:rsidRPr="00FD468B">
              <w:rPr>
                <w:rFonts w:ascii="Arial" w:eastAsia="Times New Roman" w:hAnsi="Arial" w:cs="Arial"/>
                <w:color w:val="212529"/>
                <w:kern w:val="0"/>
                <w:shd w:val="clear" w:color="auto" w:fill="FFFFFF"/>
                <w:lang w:eastAsia="fr-CA"/>
                <w14:ligatures w14:val="none"/>
              </w:rPr>
              <w:t>2 RCS).</w:t>
            </w:r>
          </w:p>
        </w:tc>
      </w:tr>
      <w:tr w:rsidR="00FD468B" w:rsidRPr="00D82900" w14:paraId="0D8E7B6F" w14:textId="77777777" w:rsidTr="005A3AC1">
        <w:tc>
          <w:tcPr>
            <w:tcW w:w="2503" w:type="dxa"/>
            <w:shd w:val="clear" w:color="auto" w:fill="FFFFFF" w:themeFill="background1"/>
          </w:tcPr>
          <w:p w14:paraId="36636CE0" w14:textId="1FCFF8D5" w:rsidR="00FD468B" w:rsidRPr="00D82900" w:rsidRDefault="00FD468B" w:rsidP="00FD468B">
            <w:pPr>
              <w:rPr>
                <w:rFonts w:ascii="Arial" w:hAnsi="Arial" w:cs="Arial"/>
              </w:rPr>
            </w:pPr>
            <w:r w:rsidRPr="00D82900">
              <w:rPr>
                <w:rFonts w:ascii="Arial" w:hAnsi="Arial" w:cs="Arial"/>
              </w:rPr>
              <w:t>déjection</w:t>
            </w:r>
            <w:r>
              <w:rPr>
                <w:rFonts w:ascii="Arial" w:hAnsi="Arial" w:cs="Arial"/>
              </w:rPr>
              <w:t>s</w:t>
            </w:r>
            <w:r w:rsidRPr="00D82900">
              <w:rPr>
                <w:rFonts w:ascii="Arial" w:hAnsi="Arial" w:cs="Arial"/>
              </w:rPr>
              <w:t xml:space="preserve"> animale</w:t>
            </w:r>
            <w:r>
              <w:rPr>
                <w:rFonts w:ascii="Arial" w:hAnsi="Arial" w:cs="Arial"/>
              </w:rPr>
              <w:t>s</w:t>
            </w:r>
          </w:p>
        </w:tc>
        <w:tc>
          <w:tcPr>
            <w:tcW w:w="8287" w:type="dxa"/>
            <w:shd w:val="clear" w:color="auto" w:fill="FFFFFF" w:themeFill="background1"/>
          </w:tcPr>
          <w:p w14:paraId="1F54A6C4" w14:textId="31831277"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urine et matières fécales d’animaux. Sont assimilées aux déjections animales les litières utilisées comme absorbants, les eaux souillées et les eaux de précipitations qui sont entrées en contact avec les déjections (art.</w:t>
            </w:r>
            <w:r w:rsidR="00ED0D90">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3 REA).</w:t>
            </w:r>
          </w:p>
        </w:tc>
      </w:tr>
      <w:tr w:rsidR="005818B4" w:rsidRPr="00D82900" w14:paraId="16E42496" w14:textId="77777777" w:rsidTr="005A3AC1">
        <w:tc>
          <w:tcPr>
            <w:tcW w:w="2503" w:type="dxa"/>
            <w:shd w:val="clear" w:color="auto" w:fill="FFFFFF" w:themeFill="background1"/>
          </w:tcPr>
          <w:p w14:paraId="370CC427" w14:textId="6FDF1433" w:rsidR="005818B4" w:rsidRPr="00CC5F41" w:rsidRDefault="00CC5F41" w:rsidP="00FD468B">
            <w:pPr>
              <w:rPr>
                <w:rFonts w:ascii="Arial" w:hAnsi="Arial" w:cs="Arial"/>
              </w:rPr>
            </w:pPr>
            <w:r w:rsidRPr="00CC5F41">
              <w:rPr>
                <w:rFonts w:ascii="Arial" w:hAnsi="Arial" w:cs="Arial"/>
              </w:rPr>
              <w:t>dérivation</w:t>
            </w:r>
          </w:p>
        </w:tc>
        <w:tc>
          <w:tcPr>
            <w:tcW w:w="8287" w:type="dxa"/>
            <w:shd w:val="clear" w:color="auto" w:fill="FFFFFF" w:themeFill="background1"/>
          </w:tcPr>
          <w:p w14:paraId="7FCDD7FE" w14:textId="14990244" w:rsidR="005818B4" w:rsidRPr="00D82900" w:rsidRDefault="00F32C73" w:rsidP="00FD468B">
            <w:pPr>
              <w:spacing w:after="120"/>
              <w:rPr>
                <w:rFonts w:ascii="Arial" w:eastAsia="Times New Roman" w:hAnsi="Arial" w:cs="Arial"/>
                <w:color w:val="212529"/>
                <w:kern w:val="0"/>
                <w:shd w:val="clear" w:color="auto" w:fill="FFFFFF"/>
                <w:lang w:eastAsia="fr-CA"/>
                <w14:ligatures w14:val="none"/>
              </w:rPr>
            </w:pPr>
            <w:r w:rsidRPr="00F32C73">
              <w:rPr>
                <w:rFonts w:ascii="Arial" w:eastAsia="Times New Roman" w:hAnsi="Arial" w:cs="Arial"/>
                <w:color w:val="212529"/>
                <w:kern w:val="0"/>
                <w:shd w:val="clear" w:color="auto" w:fill="FFFFFF"/>
                <w:lang w:eastAsia="fr-CA"/>
                <w14:ligatures w14:val="none"/>
              </w:rPr>
              <w:t>tout rejet, dans l’environnement, d’eaux usées partiellement traitées dû au contournement d’une étape de traitement de la station d’épuration (art.</w:t>
            </w:r>
            <w:r w:rsidR="00ED0D90">
              <w:rPr>
                <w:rFonts w:ascii="Arial" w:eastAsia="Times New Roman" w:hAnsi="Arial" w:cs="Arial"/>
                <w:color w:val="212529"/>
                <w:kern w:val="0"/>
                <w:shd w:val="clear" w:color="auto" w:fill="FFFFFF"/>
                <w:lang w:eastAsia="fr-CA"/>
                <w14:ligatures w14:val="none"/>
              </w:rPr>
              <w:t xml:space="preserve"> </w:t>
            </w:r>
            <w:r w:rsidRPr="00F32C73">
              <w:rPr>
                <w:rFonts w:ascii="Arial" w:eastAsia="Times New Roman" w:hAnsi="Arial" w:cs="Arial"/>
                <w:color w:val="212529"/>
                <w:kern w:val="0"/>
                <w:shd w:val="clear" w:color="auto" w:fill="FFFFFF"/>
                <w:lang w:eastAsia="fr-CA"/>
                <w14:ligatures w14:val="none"/>
              </w:rPr>
              <w:t>2 ROMAEU).</w:t>
            </w:r>
          </w:p>
        </w:tc>
      </w:tr>
      <w:tr w:rsidR="00960863" w:rsidRPr="00D82900" w14:paraId="07F198E8" w14:textId="77777777" w:rsidTr="005A3AC1">
        <w:tc>
          <w:tcPr>
            <w:tcW w:w="2503" w:type="dxa"/>
            <w:shd w:val="clear" w:color="auto" w:fill="FFFFFF" w:themeFill="background1"/>
          </w:tcPr>
          <w:p w14:paraId="5A85F634" w14:textId="6D0251F6" w:rsidR="00960863" w:rsidRPr="00D82900" w:rsidRDefault="00960863" w:rsidP="00FD468B">
            <w:pPr>
              <w:rPr>
                <w:rFonts w:ascii="Arial" w:hAnsi="Arial" w:cs="Arial"/>
              </w:rPr>
            </w:pPr>
            <w:r>
              <w:rPr>
                <w:rFonts w:ascii="Arial" w:hAnsi="Arial" w:cs="Arial"/>
              </w:rPr>
              <w:t>digue</w:t>
            </w:r>
          </w:p>
        </w:tc>
        <w:tc>
          <w:tcPr>
            <w:tcW w:w="8287" w:type="dxa"/>
            <w:shd w:val="clear" w:color="auto" w:fill="FFFFFF" w:themeFill="background1"/>
          </w:tcPr>
          <w:p w14:paraId="6043110A" w14:textId="7BC47AC1" w:rsidR="00960863" w:rsidRPr="00F52CB9" w:rsidRDefault="00F52CB9" w:rsidP="00FD468B">
            <w:pPr>
              <w:spacing w:after="120"/>
              <w:rPr>
                <w:rFonts w:ascii="Arial" w:eastAsia="Times New Roman" w:hAnsi="Arial" w:cs="Arial"/>
                <w:bCs/>
                <w:color w:val="212529"/>
                <w:kern w:val="0"/>
                <w:shd w:val="clear" w:color="auto" w:fill="FFFFFF"/>
                <w:lang w:eastAsia="fr-CA"/>
                <w14:ligatures w14:val="none"/>
              </w:rPr>
            </w:pPr>
            <w:r w:rsidRPr="00F52CB9">
              <w:rPr>
                <w:rFonts w:ascii="Arial" w:eastAsia="Times New Roman" w:hAnsi="Arial" w:cs="Arial"/>
                <w:bCs/>
                <w:color w:val="212529"/>
                <w:kern w:val="0"/>
                <w:shd w:val="clear" w:color="auto" w:fill="FFFFFF"/>
                <w:lang w:eastAsia="fr-CA"/>
                <w14:ligatures w14:val="none"/>
              </w:rPr>
              <w:t>structure de retenue destinée, notamment, à contenir des résidus miniers et les eaux issues des activités minières (</w:t>
            </w:r>
            <w:r w:rsidRPr="00F52CB9">
              <w:rPr>
                <w:rFonts w:ascii="Arial" w:eastAsia="Times New Roman" w:hAnsi="Arial" w:cs="Arial"/>
                <w:bCs/>
                <w:i/>
                <w:color w:val="212529"/>
                <w:kern w:val="0"/>
                <w:shd w:val="clear" w:color="auto" w:fill="FFFFFF"/>
                <w:lang w:eastAsia="fr-CA"/>
                <w14:ligatures w14:val="none"/>
              </w:rPr>
              <w:t>Directive</w:t>
            </w:r>
            <w:r w:rsidR="00ED0D90">
              <w:rPr>
                <w:rFonts w:ascii="Arial" w:eastAsia="Times New Roman" w:hAnsi="Arial" w:cs="Arial"/>
                <w:bCs/>
                <w:i/>
                <w:color w:val="212529"/>
                <w:kern w:val="0"/>
                <w:shd w:val="clear" w:color="auto" w:fill="FFFFFF"/>
                <w:lang w:eastAsia="fr-CA"/>
                <w14:ligatures w14:val="none"/>
              </w:rPr>
              <w:t xml:space="preserve"> </w:t>
            </w:r>
            <w:r w:rsidRPr="00F52CB9">
              <w:rPr>
                <w:rFonts w:ascii="Arial" w:eastAsia="Times New Roman" w:hAnsi="Arial" w:cs="Arial"/>
                <w:bCs/>
                <w:i/>
                <w:color w:val="212529"/>
                <w:kern w:val="0"/>
                <w:shd w:val="clear" w:color="auto" w:fill="FFFFFF"/>
                <w:lang w:eastAsia="fr-CA"/>
                <w14:ligatures w14:val="none"/>
              </w:rPr>
              <w:t>019 sur l’industrie minière</w:t>
            </w:r>
            <w:r w:rsidRPr="00F52CB9">
              <w:rPr>
                <w:rFonts w:ascii="Arial" w:eastAsia="Times New Roman" w:hAnsi="Arial" w:cs="Arial"/>
                <w:bCs/>
                <w:color w:val="212529"/>
                <w:kern w:val="0"/>
                <w:shd w:val="clear" w:color="auto" w:fill="FFFFFF"/>
                <w:lang w:eastAsia="fr-CA"/>
                <w14:ligatures w14:val="none"/>
              </w:rPr>
              <w:t>).</w:t>
            </w:r>
          </w:p>
        </w:tc>
      </w:tr>
      <w:tr w:rsidR="00FD468B" w:rsidRPr="00D82900" w14:paraId="5E9438F2" w14:textId="77777777" w:rsidTr="005A3AC1">
        <w:tc>
          <w:tcPr>
            <w:tcW w:w="2503" w:type="dxa"/>
            <w:shd w:val="clear" w:color="auto" w:fill="D9E2F3" w:themeFill="accent1" w:themeFillTint="33"/>
          </w:tcPr>
          <w:p w14:paraId="38FD1539" w14:textId="775992F9" w:rsidR="00FD468B" w:rsidRPr="00D82900" w:rsidRDefault="00FD468B" w:rsidP="00FD468B">
            <w:pPr>
              <w:rPr>
                <w:rFonts w:ascii="Arial" w:hAnsi="Arial" w:cs="Arial"/>
                <w:b/>
                <w:bCs/>
              </w:rPr>
            </w:pPr>
            <w:r w:rsidRPr="00D82900">
              <w:rPr>
                <w:rFonts w:ascii="Arial" w:hAnsi="Arial" w:cs="Arial"/>
                <w:b/>
                <w:bCs/>
              </w:rPr>
              <w:t>E</w:t>
            </w:r>
          </w:p>
        </w:tc>
        <w:tc>
          <w:tcPr>
            <w:tcW w:w="8287" w:type="dxa"/>
            <w:shd w:val="clear" w:color="auto" w:fill="D9E2F3" w:themeFill="accent1" w:themeFillTint="33"/>
          </w:tcPr>
          <w:p w14:paraId="6023F5A9" w14:textId="77777777" w:rsidR="00FD468B" w:rsidRPr="00D82900" w:rsidRDefault="00FD468B" w:rsidP="00FD468B">
            <w:pPr>
              <w:rPr>
                <w:rFonts w:ascii="Arial" w:eastAsia="Times New Roman" w:hAnsi="Arial" w:cs="Arial"/>
                <w:b/>
                <w:bCs/>
                <w:color w:val="212529"/>
                <w:kern w:val="0"/>
                <w:shd w:val="clear" w:color="auto" w:fill="FFFFFF"/>
                <w:lang w:eastAsia="fr-CA"/>
                <w14:ligatures w14:val="none"/>
              </w:rPr>
            </w:pPr>
          </w:p>
        </w:tc>
      </w:tr>
      <w:tr w:rsidR="00D66D91" w:rsidRPr="00D82900" w14:paraId="7CB12838" w14:textId="77777777" w:rsidTr="005A3AC1">
        <w:tc>
          <w:tcPr>
            <w:tcW w:w="2503" w:type="dxa"/>
            <w:shd w:val="clear" w:color="auto" w:fill="FFFFFF" w:themeFill="background1"/>
          </w:tcPr>
          <w:p w14:paraId="14140EB9" w14:textId="33840D7B" w:rsidR="00D66D91" w:rsidRPr="007A70DB" w:rsidRDefault="007A70DB" w:rsidP="00FD468B">
            <w:pPr>
              <w:rPr>
                <w:rFonts w:ascii="Arial" w:hAnsi="Arial" w:cs="Arial"/>
              </w:rPr>
            </w:pPr>
            <w:r w:rsidRPr="007A70DB">
              <w:rPr>
                <w:rFonts w:ascii="Arial" w:hAnsi="Arial" w:cs="Arial"/>
              </w:rPr>
              <w:t>eau brute</w:t>
            </w:r>
          </w:p>
        </w:tc>
        <w:tc>
          <w:tcPr>
            <w:tcW w:w="8287" w:type="dxa"/>
            <w:shd w:val="clear" w:color="auto" w:fill="FFFFFF" w:themeFill="background1"/>
          </w:tcPr>
          <w:p w14:paraId="608580F5" w14:textId="7407B74A" w:rsidR="00D66D91" w:rsidRPr="004A59BA" w:rsidRDefault="004A59BA" w:rsidP="00FD468B">
            <w:pPr>
              <w:spacing w:after="120"/>
              <w:rPr>
                <w:rFonts w:ascii="Arial" w:eastAsia="Times New Roman" w:hAnsi="Arial" w:cs="Arial"/>
                <w:bCs/>
                <w:color w:val="212529"/>
                <w:kern w:val="0"/>
                <w:shd w:val="clear" w:color="auto" w:fill="FFFFFF"/>
                <w:lang w:eastAsia="fr-CA"/>
                <w14:ligatures w14:val="none"/>
              </w:rPr>
            </w:pPr>
            <w:r w:rsidRPr="004A59BA">
              <w:rPr>
                <w:rFonts w:ascii="Arial" w:eastAsia="Times New Roman" w:hAnsi="Arial" w:cs="Arial"/>
                <w:bCs/>
                <w:color w:val="212529"/>
                <w:kern w:val="0"/>
                <w:shd w:val="clear" w:color="auto" w:fill="FFFFFF"/>
                <w:lang w:eastAsia="fr-CA"/>
                <w14:ligatures w14:val="none"/>
              </w:rPr>
              <w:t>eau prélevée aux fins d’alimenter un système de distribution d’eau potable et qui n’a pas subi un traitement de potabilisation (art.</w:t>
            </w:r>
            <w:r w:rsidR="00ED0D90">
              <w:rPr>
                <w:rFonts w:ascii="Arial" w:eastAsia="Times New Roman" w:hAnsi="Arial" w:cs="Arial"/>
                <w:bCs/>
                <w:color w:val="212529"/>
                <w:kern w:val="0"/>
                <w:shd w:val="clear" w:color="auto" w:fill="FFFFFF"/>
                <w:lang w:eastAsia="fr-CA"/>
                <w14:ligatures w14:val="none"/>
              </w:rPr>
              <w:t xml:space="preserve"> </w:t>
            </w:r>
            <w:r w:rsidRPr="004A59BA">
              <w:rPr>
                <w:rFonts w:ascii="Arial" w:eastAsia="Times New Roman" w:hAnsi="Arial" w:cs="Arial"/>
                <w:bCs/>
                <w:color w:val="212529"/>
                <w:kern w:val="0"/>
                <w:shd w:val="clear" w:color="auto" w:fill="FFFFFF"/>
                <w:lang w:eastAsia="fr-CA"/>
                <w14:ligatures w14:val="none"/>
              </w:rPr>
              <w:t>1 RQEP).</w:t>
            </w:r>
          </w:p>
        </w:tc>
      </w:tr>
      <w:tr w:rsidR="00FD468B" w:rsidRPr="00D82900" w14:paraId="52CBE0A4" w14:textId="77777777" w:rsidTr="005A3AC1">
        <w:tc>
          <w:tcPr>
            <w:tcW w:w="2503" w:type="dxa"/>
            <w:shd w:val="clear" w:color="auto" w:fill="FFFFFF" w:themeFill="background1"/>
          </w:tcPr>
          <w:p w14:paraId="45CE3981" w14:textId="2A24B583" w:rsidR="00FD468B" w:rsidRPr="00603204" w:rsidRDefault="00FD468B" w:rsidP="00FD468B">
            <w:pPr>
              <w:rPr>
                <w:rFonts w:ascii="Arial" w:hAnsi="Arial" w:cs="Arial"/>
                <w:bCs/>
              </w:rPr>
            </w:pPr>
            <w:r w:rsidRPr="00603204">
              <w:rPr>
                <w:rFonts w:ascii="Arial" w:hAnsi="Arial" w:cs="Arial"/>
                <w:bCs/>
              </w:rPr>
              <w:t>eau destinée à la consommation humaine</w:t>
            </w:r>
          </w:p>
        </w:tc>
        <w:tc>
          <w:tcPr>
            <w:tcW w:w="8287" w:type="dxa"/>
            <w:shd w:val="clear" w:color="auto" w:fill="FFFFFF" w:themeFill="background1"/>
          </w:tcPr>
          <w:p w14:paraId="1380E488" w14:textId="5B168B28"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0F0FEB">
              <w:rPr>
                <w:rFonts w:ascii="Arial" w:eastAsia="Times New Roman" w:hAnsi="Arial" w:cs="Arial"/>
                <w:color w:val="212529"/>
                <w:kern w:val="0"/>
                <w:shd w:val="clear" w:color="auto" w:fill="FFFFFF"/>
                <w:lang w:eastAsia="fr-CA"/>
                <w14:ligatures w14:val="none"/>
              </w:rPr>
              <w:t>eau potable ou eau destinée à l’hygiène personnelle (art.</w:t>
            </w:r>
            <w:r w:rsidR="00ED0D90">
              <w:rPr>
                <w:rFonts w:ascii="Arial" w:eastAsia="Times New Roman" w:hAnsi="Arial" w:cs="Arial"/>
                <w:color w:val="212529"/>
                <w:kern w:val="0"/>
                <w:shd w:val="clear" w:color="auto" w:fill="FFFFFF"/>
                <w:lang w:eastAsia="fr-CA"/>
                <w14:ligatures w14:val="none"/>
              </w:rPr>
              <w:t xml:space="preserve"> </w:t>
            </w:r>
            <w:r w:rsidRPr="000F0FEB">
              <w:rPr>
                <w:rFonts w:ascii="Arial" w:eastAsia="Times New Roman" w:hAnsi="Arial" w:cs="Arial"/>
                <w:color w:val="212529"/>
                <w:kern w:val="0"/>
                <w:shd w:val="clear" w:color="auto" w:fill="FFFFFF"/>
                <w:lang w:eastAsia="fr-CA"/>
                <w14:ligatures w14:val="none"/>
              </w:rPr>
              <w:t>1 RQEP).</w:t>
            </w:r>
          </w:p>
        </w:tc>
      </w:tr>
      <w:tr w:rsidR="00FD468B" w:rsidRPr="00D82900" w14:paraId="6C9D3382" w14:textId="77777777" w:rsidTr="005A3AC1">
        <w:tc>
          <w:tcPr>
            <w:tcW w:w="2503" w:type="dxa"/>
            <w:shd w:val="clear" w:color="auto" w:fill="FFFFFF" w:themeFill="background1"/>
          </w:tcPr>
          <w:p w14:paraId="4D6FDB50" w14:textId="6F03FEA5" w:rsidR="00FD468B" w:rsidRPr="00EB4279" w:rsidRDefault="00FD468B" w:rsidP="00FD468B">
            <w:pPr>
              <w:rPr>
                <w:rFonts w:ascii="Arial" w:hAnsi="Arial" w:cs="Arial"/>
              </w:rPr>
            </w:pPr>
            <w:r w:rsidRPr="00EB4279">
              <w:rPr>
                <w:rFonts w:ascii="Arial" w:hAnsi="Arial" w:cs="Arial"/>
              </w:rPr>
              <w:t>eau destinée à la transformation alimentaire</w:t>
            </w:r>
          </w:p>
        </w:tc>
        <w:tc>
          <w:tcPr>
            <w:tcW w:w="8287" w:type="dxa"/>
            <w:shd w:val="clear" w:color="auto" w:fill="FFFFFF" w:themeFill="background1"/>
          </w:tcPr>
          <w:p w14:paraId="573D7ACF" w14:textId="1145FC5E" w:rsidR="00FD468B" w:rsidRPr="000F0FEB" w:rsidRDefault="00FD468B" w:rsidP="00FD468B">
            <w:pPr>
              <w:spacing w:after="120"/>
              <w:rPr>
                <w:rFonts w:ascii="Arial" w:eastAsia="Times New Roman" w:hAnsi="Arial" w:cs="Arial"/>
                <w:color w:val="212529"/>
                <w:kern w:val="0"/>
                <w:shd w:val="clear" w:color="auto" w:fill="FFFFFF"/>
                <w:lang w:eastAsia="fr-CA"/>
                <w14:ligatures w14:val="none"/>
              </w:rPr>
            </w:pPr>
            <w:r w:rsidRPr="008E520F">
              <w:rPr>
                <w:rFonts w:ascii="Arial" w:eastAsia="Times New Roman" w:hAnsi="Arial" w:cs="Arial"/>
                <w:color w:val="212529"/>
                <w:kern w:val="0"/>
                <w:shd w:val="clear" w:color="auto" w:fill="FFFFFF"/>
                <w:lang w:eastAsia="fr-CA"/>
                <w14:ligatures w14:val="none"/>
              </w:rPr>
              <w:t xml:space="preserve">eau utilisée pour une activité régie par la </w:t>
            </w:r>
            <w:r w:rsidRPr="008E520F">
              <w:rPr>
                <w:rFonts w:ascii="Arial" w:eastAsia="Times New Roman" w:hAnsi="Arial" w:cs="Arial"/>
                <w:i/>
                <w:iCs/>
                <w:color w:val="212529"/>
                <w:kern w:val="0"/>
                <w:shd w:val="clear" w:color="auto" w:fill="FFFFFF"/>
                <w:lang w:eastAsia="fr-CA"/>
                <w14:ligatures w14:val="none"/>
              </w:rPr>
              <w:t>Loi sur les produits alimentaires</w:t>
            </w:r>
            <w:r w:rsidRPr="008E520F">
              <w:rPr>
                <w:rFonts w:ascii="Arial" w:eastAsia="Times New Roman" w:hAnsi="Arial" w:cs="Arial"/>
                <w:color w:val="212529"/>
                <w:kern w:val="0"/>
                <w:shd w:val="clear" w:color="auto" w:fill="FFFFFF"/>
                <w:lang w:eastAsia="fr-CA"/>
                <w14:ligatures w14:val="none"/>
              </w:rPr>
              <w:t xml:space="preserve"> (chapitre</w:t>
            </w:r>
            <w:r>
              <w:rPr>
                <w:rFonts w:ascii="Arial" w:eastAsia="Times New Roman" w:hAnsi="Arial" w:cs="Arial"/>
                <w:color w:val="212529"/>
                <w:kern w:val="0"/>
                <w:shd w:val="clear" w:color="auto" w:fill="FFFFFF"/>
                <w:lang w:eastAsia="fr-CA"/>
                <w14:ligatures w14:val="none"/>
              </w:rPr>
              <w:t> </w:t>
            </w:r>
            <w:r w:rsidRPr="008E520F">
              <w:rPr>
                <w:rFonts w:ascii="Arial" w:eastAsia="Times New Roman" w:hAnsi="Arial" w:cs="Arial"/>
                <w:color w:val="212529"/>
                <w:kern w:val="0"/>
                <w:shd w:val="clear" w:color="auto" w:fill="FFFFFF"/>
                <w:lang w:eastAsia="fr-CA"/>
                <w14:ligatures w14:val="none"/>
              </w:rPr>
              <w:t>P-29) (art.</w:t>
            </w:r>
            <w:r w:rsidR="00ED0D90">
              <w:rPr>
                <w:rFonts w:ascii="Arial" w:eastAsia="Times New Roman" w:hAnsi="Arial" w:cs="Arial"/>
                <w:color w:val="212529"/>
                <w:kern w:val="0"/>
                <w:shd w:val="clear" w:color="auto" w:fill="FFFFFF"/>
                <w:lang w:eastAsia="fr-CA"/>
                <w14:ligatures w14:val="none"/>
              </w:rPr>
              <w:t xml:space="preserve"> </w:t>
            </w:r>
            <w:r w:rsidRPr="008E520F">
              <w:rPr>
                <w:rFonts w:ascii="Arial" w:eastAsia="Times New Roman" w:hAnsi="Arial" w:cs="Arial"/>
                <w:color w:val="212529"/>
                <w:kern w:val="0"/>
                <w:shd w:val="clear" w:color="auto" w:fill="FFFFFF"/>
                <w:lang w:eastAsia="fr-CA"/>
                <w14:ligatures w14:val="none"/>
              </w:rPr>
              <w:t>2 RPEP), qui relève du secteur « sécurité alimentaire » du ministère de l’Agriculture, des Pêcheries et de l’Alimentation du Québec (MAPAQ). Par exemple, un prélèvement d’eau destinée à être vendue ou distribuée comme eau de source ou eau minérale ou à entrer, comme telle, dans la fabrication, la conservation ou le traitement de produits, au sens de cette Loi, constitue un prélèvement d’eau effectué à des fins de transformation alimentaire. Toutefois, au sens de cette même loi, les prélèvements d’eau destinée « strictement » à l’irrigation de champs en culture ou à l’abreuvement du bétail ne sont pas considérés comme des prélèvements d’eau effectués à des fins de transformation alimentaire. Les dispositions du chapitre</w:t>
            </w:r>
            <w:r w:rsidR="00ED0D90">
              <w:rPr>
                <w:rFonts w:ascii="Arial" w:eastAsia="Times New Roman" w:hAnsi="Arial" w:cs="Arial"/>
                <w:color w:val="212529"/>
                <w:kern w:val="0"/>
                <w:shd w:val="clear" w:color="auto" w:fill="FFFFFF"/>
                <w:lang w:eastAsia="fr-CA"/>
                <w14:ligatures w14:val="none"/>
              </w:rPr>
              <w:t xml:space="preserve"> </w:t>
            </w:r>
            <w:r w:rsidRPr="008E520F">
              <w:rPr>
                <w:rFonts w:ascii="Arial" w:eastAsia="Times New Roman" w:hAnsi="Arial" w:cs="Arial"/>
                <w:color w:val="212529"/>
                <w:kern w:val="0"/>
                <w:shd w:val="clear" w:color="auto" w:fill="FFFFFF"/>
                <w:lang w:eastAsia="fr-CA"/>
                <w14:ligatures w14:val="none"/>
              </w:rPr>
              <w:t xml:space="preserve">6 du RPEP ne s’appliquent donc pas à ces types de prélèvements d’eau. Cependant, si un prélèvement d’eau sert à la fois </w:t>
            </w:r>
            <w:r>
              <w:rPr>
                <w:rFonts w:ascii="Arial" w:eastAsia="Times New Roman" w:hAnsi="Arial" w:cs="Arial"/>
                <w:color w:val="212529"/>
                <w:kern w:val="0"/>
                <w:shd w:val="clear" w:color="auto" w:fill="FFFFFF"/>
                <w:lang w:eastAsia="fr-CA"/>
                <w14:ligatures w14:val="none"/>
              </w:rPr>
              <w:t>à</w:t>
            </w:r>
            <w:r w:rsidRPr="008E520F">
              <w:rPr>
                <w:rFonts w:ascii="Arial" w:eastAsia="Times New Roman" w:hAnsi="Arial" w:cs="Arial"/>
                <w:color w:val="212529"/>
                <w:kern w:val="0"/>
                <w:shd w:val="clear" w:color="auto" w:fill="FFFFFF"/>
                <w:lang w:eastAsia="fr-CA"/>
                <w14:ligatures w14:val="none"/>
              </w:rPr>
              <w:t xml:space="preserve"> l’abreuvement du bétail (ou pour l’irrigation de cultures) et à des fins de consommation humaine, il est alors visé par le chapitre</w:t>
            </w:r>
            <w:r w:rsidR="00ED0D90">
              <w:rPr>
                <w:rFonts w:ascii="Arial" w:eastAsia="Times New Roman" w:hAnsi="Arial" w:cs="Arial"/>
                <w:color w:val="212529"/>
                <w:kern w:val="0"/>
                <w:shd w:val="clear" w:color="auto" w:fill="FFFFFF"/>
                <w:lang w:eastAsia="fr-CA"/>
                <w14:ligatures w14:val="none"/>
              </w:rPr>
              <w:t xml:space="preserve"> </w:t>
            </w:r>
            <w:r w:rsidRPr="008E520F">
              <w:rPr>
                <w:rFonts w:ascii="Arial" w:eastAsia="Times New Roman" w:hAnsi="Arial" w:cs="Arial"/>
                <w:color w:val="212529"/>
                <w:kern w:val="0"/>
                <w:shd w:val="clear" w:color="auto" w:fill="FFFFFF"/>
                <w:lang w:eastAsia="fr-CA"/>
                <w14:ligatures w14:val="none"/>
              </w:rPr>
              <w:t>6 du RPEP. Ainsi, si l’eau est aussi mise à la disposition des travailleurs, par exemple pour des lavabos, l’eau sera considérée comme utilisée à des fins de consommation humaine (</w:t>
            </w:r>
            <w:r w:rsidRPr="008E520F">
              <w:rPr>
                <w:rFonts w:ascii="Arial" w:eastAsia="Times New Roman" w:hAnsi="Arial" w:cs="Arial"/>
                <w:i/>
                <w:iCs/>
                <w:color w:val="212529"/>
                <w:kern w:val="0"/>
                <w:shd w:val="clear" w:color="auto" w:fill="FFFFFF"/>
                <w:lang w:eastAsia="fr-CA"/>
                <w14:ligatures w14:val="none"/>
              </w:rPr>
              <w:t>Guide – Protection accordée aux prélèvements d’eau effectués à des fins de consommation humaine ou de transformation</w:t>
            </w:r>
            <w:r w:rsidRPr="008E520F">
              <w:rPr>
                <w:rFonts w:ascii="Arial" w:eastAsia="Times New Roman" w:hAnsi="Arial" w:cs="Arial"/>
                <w:color w:val="212529"/>
                <w:kern w:val="0"/>
                <w:shd w:val="clear" w:color="auto" w:fill="FFFFFF"/>
                <w:lang w:eastAsia="fr-CA"/>
                <w14:ligatures w14:val="none"/>
              </w:rPr>
              <w:t xml:space="preserve"> (chapitre</w:t>
            </w:r>
            <w:r w:rsidR="00ED0D90">
              <w:rPr>
                <w:rFonts w:ascii="Arial" w:eastAsia="Times New Roman" w:hAnsi="Arial" w:cs="Arial"/>
                <w:color w:val="212529"/>
                <w:kern w:val="0"/>
                <w:shd w:val="clear" w:color="auto" w:fill="FFFFFF"/>
                <w:lang w:eastAsia="fr-CA"/>
                <w14:ligatures w14:val="none"/>
              </w:rPr>
              <w:t xml:space="preserve"> </w:t>
            </w:r>
            <w:r w:rsidRPr="008E520F">
              <w:rPr>
                <w:rFonts w:ascii="Arial" w:eastAsia="Times New Roman" w:hAnsi="Arial" w:cs="Arial"/>
                <w:color w:val="212529"/>
                <w:kern w:val="0"/>
                <w:shd w:val="clear" w:color="auto" w:fill="FFFFFF"/>
                <w:lang w:eastAsia="fr-CA"/>
                <w14:ligatures w14:val="none"/>
              </w:rPr>
              <w:t>VI)).</w:t>
            </w:r>
          </w:p>
        </w:tc>
      </w:tr>
      <w:tr w:rsidR="00FD468B" w:rsidRPr="00D82900" w14:paraId="2C1B1BDA" w14:textId="77777777" w:rsidTr="005A3AC1">
        <w:tc>
          <w:tcPr>
            <w:tcW w:w="2503" w:type="dxa"/>
            <w:shd w:val="clear" w:color="auto" w:fill="FFFFFF" w:themeFill="background1"/>
          </w:tcPr>
          <w:p w14:paraId="0E1B01A0" w14:textId="7A940C48" w:rsidR="00FD468B" w:rsidRPr="00D82900" w:rsidRDefault="00FD468B" w:rsidP="00FD468B">
            <w:pPr>
              <w:rPr>
                <w:rFonts w:ascii="Arial" w:hAnsi="Arial" w:cs="Arial"/>
              </w:rPr>
            </w:pPr>
            <w:r w:rsidRPr="00D82900">
              <w:rPr>
                <w:rFonts w:ascii="Arial" w:hAnsi="Arial" w:cs="Arial"/>
              </w:rPr>
              <w:t>eaux ménagères</w:t>
            </w:r>
          </w:p>
        </w:tc>
        <w:tc>
          <w:tcPr>
            <w:tcW w:w="8287" w:type="dxa"/>
            <w:shd w:val="clear" w:color="auto" w:fill="FFFFFF" w:themeFill="background1"/>
          </w:tcPr>
          <w:p w14:paraId="3D1A116B" w14:textId="2CA08DB4"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eaux de cuisine, de salle de bain et de buanderie et eaux provenant d’appareils ménagers autres qu’un cabinet d’aisances, y compris lorsqu’elles sont évacuées par un drain de plancher, dont celui d’un garage résidentiel, ou l’avaloir de sol d’une résidence isolée ainsi que d’un bâtiment ou d’un lieu visé à l’article</w:t>
            </w:r>
            <w:r w:rsidR="00ED0D90">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2 du RETEURI. Dans ce dernier cas, le bâtiment ou le lieu ne doit évacuer que des eaux ménagères, des eaux usées domestiques ou des eaux provenant de cabinets d’aisance (art. 1(1)f) RETEURI).</w:t>
            </w:r>
          </w:p>
        </w:tc>
      </w:tr>
      <w:tr w:rsidR="00FD468B" w:rsidRPr="00D82900" w14:paraId="53483B79" w14:textId="77777777" w:rsidTr="005A3AC1">
        <w:tc>
          <w:tcPr>
            <w:tcW w:w="2503" w:type="dxa"/>
            <w:shd w:val="clear" w:color="auto" w:fill="FFFFFF" w:themeFill="background1"/>
          </w:tcPr>
          <w:p w14:paraId="360F3044" w14:textId="6B59A8D6" w:rsidR="00FD468B" w:rsidRPr="001F10C6" w:rsidRDefault="00FD468B" w:rsidP="00FD468B">
            <w:pPr>
              <w:rPr>
                <w:rFonts w:ascii="Arial" w:hAnsi="Arial" w:cs="Arial"/>
                <w:bCs/>
              </w:rPr>
            </w:pPr>
            <w:r w:rsidRPr="001F10C6">
              <w:rPr>
                <w:rFonts w:ascii="Arial" w:hAnsi="Arial" w:cs="Arial"/>
                <w:bCs/>
              </w:rPr>
              <w:t>eaux pluviales ou eaux de ruissellement</w:t>
            </w:r>
          </w:p>
        </w:tc>
        <w:tc>
          <w:tcPr>
            <w:tcW w:w="8287" w:type="dxa"/>
            <w:shd w:val="clear" w:color="auto" w:fill="FFFFFF" w:themeFill="background1"/>
          </w:tcPr>
          <w:p w14:paraId="7FBB6615" w14:textId="2588B64F"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C43050">
              <w:rPr>
                <w:rFonts w:ascii="Arial" w:eastAsia="Times New Roman" w:hAnsi="Arial" w:cs="Arial"/>
                <w:color w:val="212529"/>
                <w:kern w:val="0"/>
                <w:shd w:val="clear" w:color="auto" w:fill="FFFFFF"/>
                <w:lang w:eastAsia="fr-CA"/>
                <w14:ligatures w14:val="none"/>
              </w:rPr>
              <w:t>eaux qui s’écoulent en surface, issues d’une précipitation liquide ou de la fonte de neige ou de glace (art.</w:t>
            </w:r>
            <w:r w:rsidR="00ED0D90">
              <w:rPr>
                <w:rFonts w:ascii="Arial" w:eastAsia="Times New Roman" w:hAnsi="Arial" w:cs="Arial"/>
                <w:color w:val="212529"/>
                <w:kern w:val="0"/>
                <w:shd w:val="clear" w:color="auto" w:fill="FFFFFF"/>
                <w:lang w:eastAsia="fr-CA"/>
                <w14:ligatures w14:val="none"/>
              </w:rPr>
              <w:t xml:space="preserve"> </w:t>
            </w:r>
            <w:r w:rsidRPr="00C43050">
              <w:rPr>
                <w:rFonts w:ascii="Arial" w:eastAsia="Times New Roman" w:hAnsi="Arial" w:cs="Arial"/>
                <w:color w:val="212529"/>
                <w:kern w:val="0"/>
                <w:shd w:val="clear" w:color="auto" w:fill="FFFFFF"/>
                <w:lang w:eastAsia="fr-CA"/>
                <w14:ligatures w14:val="none"/>
              </w:rPr>
              <w:t>3 REAFIE).</w:t>
            </w:r>
          </w:p>
        </w:tc>
      </w:tr>
      <w:tr w:rsidR="00FD468B" w:rsidRPr="00D82900" w14:paraId="65B8AD91" w14:textId="77777777" w:rsidTr="005A3AC1">
        <w:tc>
          <w:tcPr>
            <w:tcW w:w="2503" w:type="dxa"/>
            <w:shd w:val="clear" w:color="auto" w:fill="FFFFFF" w:themeFill="background1"/>
          </w:tcPr>
          <w:p w14:paraId="30289C11" w14:textId="74628AAD" w:rsidR="00FD468B" w:rsidRPr="00D82900" w:rsidRDefault="00FD468B" w:rsidP="00FD468B">
            <w:pPr>
              <w:rPr>
                <w:rFonts w:ascii="Arial" w:hAnsi="Arial" w:cs="Arial"/>
              </w:rPr>
            </w:pPr>
            <w:r w:rsidRPr="00D82900">
              <w:rPr>
                <w:rFonts w:ascii="Arial" w:hAnsi="Arial" w:cs="Arial"/>
              </w:rPr>
              <w:t>eaux usées domestiques</w:t>
            </w:r>
          </w:p>
        </w:tc>
        <w:tc>
          <w:tcPr>
            <w:tcW w:w="8287" w:type="dxa"/>
            <w:shd w:val="clear" w:color="auto" w:fill="FFFFFF" w:themeFill="background1"/>
          </w:tcPr>
          <w:p w14:paraId="20F803DB" w14:textId="5A712FF1"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eaux provenant de cabinet</w:t>
            </w:r>
            <w:r>
              <w:rPr>
                <w:rFonts w:ascii="Arial" w:eastAsia="Times New Roman" w:hAnsi="Arial" w:cs="Arial"/>
                <w:color w:val="212529"/>
                <w:kern w:val="0"/>
                <w:shd w:val="clear" w:color="auto" w:fill="FFFFFF"/>
                <w:lang w:eastAsia="fr-CA"/>
                <w14:ligatures w14:val="none"/>
              </w:rPr>
              <w:t>s</w:t>
            </w:r>
            <w:r w:rsidRPr="00D82900">
              <w:rPr>
                <w:rFonts w:ascii="Arial" w:eastAsia="Times New Roman" w:hAnsi="Arial" w:cs="Arial"/>
                <w:color w:val="212529"/>
                <w:kern w:val="0"/>
                <w:shd w:val="clear" w:color="auto" w:fill="FFFFFF"/>
                <w:lang w:eastAsia="fr-CA"/>
                <w14:ligatures w14:val="none"/>
              </w:rPr>
              <w:t xml:space="preserve"> d’aisance combinées aux eaux ménagères (art.</w:t>
            </w:r>
            <w:r>
              <w:rPr>
                <w:rFonts w:ascii="Arial" w:eastAsia="Times New Roman" w:hAnsi="Arial" w:cs="Arial"/>
                <w:color w:val="212529"/>
                <w:kern w:val="0"/>
                <w:shd w:val="clear" w:color="auto" w:fill="FFFFFF"/>
                <w:lang w:eastAsia="fr-CA"/>
                <w14:ligatures w14:val="none"/>
              </w:rPr>
              <w:t> </w:t>
            </w:r>
            <w:r w:rsidRPr="00D82900">
              <w:rPr>
                <w:rFonts w:ascii="Arial" w:eastAsia="Times New Roman" w:hAnsi="Arial" w:cs="Arial"/>
                <w:color w:val="212529"/>
                <w:kern w:val="0"/>
                <w:shd w:val="clear" w:color="auto" w:fill="FFFFFF"/>
                <w:lang w:eastAsia="fr-CA"/>
                <w14:ligatures w14:val="none"/>
              </w:rPr>
              <w:t>1(1)g) RETEURI).</w:t>
            </w:r>
          </w:p>
        </w:tc>
      </w:tr>
      <w:tr w:rsidR="00020C2F" w:rsidRPr="00D82900" w14:paraId="0F7EDC3D" w14:textId="77777777" w:rsidTr="005A3AC1">
        <w:tc>
          <w:tcPr>
            <w:tcW w:w="2503" w:type="dxa"/>
            <w:shd w:val="clear" w:color="auto" w:fill="FFFFFF" w:themeFill="background1"/>
          </w:tcPr>
          <w:p w14:paraId="0CD5AA1A" w14:textId="24723F50" w:rsidR="00020C2F" w:rsidRPr="00925319" w:rsidRDefault="00925319" w:rsidP="00FD468B">
            <w:pPr>
              <w:rPr>
                <w:rFonts w:ascii="Arial" w:hAnsi="Arial" w:cs="Arial"/>
                <w:bCs/>
              </w:rPr>
            </w:pPr>
            <w:r w:rsidRPr="00925319">
              <w:rPr>
                <w:rFonts w:ascii="Arial" w:hAnsi="Arial" w:cs="Arial"/>
                <w:bCs/>
              </w:rPr>
              <w:t>eaux usées minières</w:t>
            </w:r>
          </w:p>
        </w:tc>
        <w:tc>
          <w:tcPr>
            <w:tcW w:w="8287" w:type="dxa"/>
            <w:shd w:val="clear" w:color="auto" w:fill="FFFFFF" w:themeFill="background1"/>
          </w:tcPr>
          <w:p w14:paraId="7BEB5DEA" w14:textId="49C3E5C9" w:rsidR="00020C2F" w:rsidRPr="00F525D1" w:rsidRDefault="00F525D1" w:rsidP="00FD468B">
            <w:pPr>
              <w:spacing w:after="120"/>
              <w:rPr>
                <w:rFonts w:ascii="Arial" w:eastAsia="Times New Roman" w:hAnsi="Arial" w:cs="Arial"/>
                <w:bCs/>
                <w:color w:val="212529"/>
                <w:kern w:val="0"/>
                <w:shd w:val="clear" w:color="auto" w:fill="FFFFFF"/>
                <w:lang w:eastAsia="fr-CA"/>
                <w14:ligatures w14:val="none"/>
              </w:rPr>
            </w:pPr>
            <w:r w:rsidRPr="00F525D1">
              <w:rPr>
                <w:rFonts w:ascii="Arial" w:eastAsia="Times New Roman" w:hAnsi="Arial" w:cs="Arial"/>
                <w:bCs/>
                <w:color w:val="212529"/>
                <w:kern w:val="0"/>
                <w:shd w:val="clear" w:color="auto" w:fill="FFFFFF"/>
                <w:lang w:eastAsia="fr-CA"/>
                <w14:ligatures w14:val="none"/>
              </w:rPr>
              <w:t>eau d’exhaure, eau souterraine pompée en périphérie de la mine pour le maintien à sec des zones d’extraction minière, eau qui provient des aires d’accumulation de résidus miniers, eau de ruissellement contaminée par les activités minières, eau usée provenant d’un procédé de traitement du minerai ou d’un résidu minier et toute eau usée industrielle produite par une activité minière, comme les eaux de lavage et de refroidissement des équipements, les eaux utilisées pour la réduction des poussières, pour les forages ou pour toute autre activité minière, à l’exception des eaux sanitaires (</w:t>
            </w:r>
            <w:r w:rsidRPr="00F525D1">
              <w:rPr>
                <w:rFonts w:ascii="Arial" w:eastAsia="Times New Roman" w:hAnsi="Arial" w:cs="Arial"/>
                <w:bCs/>
                <w:i/>
                <w:color w:val="212529"/>
                <w:kern w:val="0"/>
                <w:shd w:val="clear" w:color="auto" w:fill="FFFFFF"/>
                <w:lang w:eastAsia="fr-CA"/>
                <w14:ligatures w14:val="none"/>
              </w:rPr>
              <w:t>Directive</w:t>
            </w:r>
            <w:r w:rsidR="00ED0D90">
              <w:rPr>
                <w:rFonts w:ascii="Arial" w:eastAsia="Times New Roman" w:hAnsi="Arial" w:cs="Arial"/>
                <w:bCs/>
                <w:i/>
                <w:color w:val="212529"/>
                <w:kern w:val="0"/>
                <w:shd w:val="clear" w:color="auto" w:fill="FFFFFF"/>
                <w:lang w:eastAsia="fr-CA"/>
                <w14:ligatures w14:val="none"/>
              </w:rPr>
              <w:t xml:space="preserve"> </w:t>
            </w:r>
            <w:r w:rsidRPr="00F525D1">
              <w:rPr>
                <w:rFonts w:ascii="Arial" w:eastAsia="Times New Roman" w:hAnsi="Arial" w:cs="Arial"/>
                <w:bCs/>
                <w:i/>
                <w:color w:val="212529"/>
                <w:kern w:val="0"/>
                <w:shd w:val="clear" w:color="auto" w:fill="FFFFFF"/>
                <w:lang w:eastAsia="fr-CA"/>
                <w14:ligatures w14:val="none"/>
              </w:rPr>
              <w:t>019 sur l’industrie minière</w:t>
            </w:r>
            <w:r w:rsidRPr="00F525D1">
              <w:rPr>
                <w:rFonts w:ascii="Arial" w:eastAsia="Times New Roman" w:hAnsi="Arial" w:cs="Arial"/>
                <w:bCs/>
                <w:color w:val="212529"/>
                <w:kern w:val="0"/>
                <w:shd w:val="clear" w:color="auto" w:fill="FFFFFF"/>
                <w:lang w:eastAsia="fr-CA"/>
                <w14:ligatures w14:val="none"/>
              </w:rPr>
              <w:t>).</w:t>
            </w:r>
          </w:p>
        </w:tc>
      </w:tr>
      <w:tr w:rsidR="00FD468B" w:rsidRPr="00D82900" w14:paraId="00CDB928" w14:textId="77777777" w:rsidTr="005A3AC1">
        <w:tc>
          <w:tcPr>
            <w:tcW w:w="2503" w:type="dxa"/>
            <w:shd w:val="clear" w:color="auto" w:fill="FFFFFF" w:themeFill="background1"/>
          </w:tcPr>
          <w:p w14:paraId="5B4CA8CA" w14:textId="11A87CA3" w:rsidR="00FD468B" w:rsidRPr="0040353D" w:rsidRDefault="00FD468B" w:rsidP="00FD468B">
            <w:pPr>
              <w:rPr>
                <w:rFonts w:ascii="Arial" w:hAnsi="Arial" w:cs="Arial"/>
                <w:bCs/>
              </w:rPr>
            </w:pPr>
            <w:r w:rsidRPr="0040353D">
              <w:rPr>
                <w:rFonts w:ascii="Arial" w:hAnsi="Arial" w:cs="Arial"/>
                <w:bCs/>
              </w:rPr>
              <w:t>écosystème forestier exceptionnel</w:t>
            </w:r>
          </w:p>
        </w:tc>
        <w:tc>
          <w:tcPr>
            <w:tcW w:w="8287" w:type="dxa"/>
            <w:shd w:val="clear" w:color="auto" w:fill="FFFFFF" w:themeFill="background1"/>
          </w:tcPr>
          <w:p w14:paraId="26F42F77" w14:textId="54F46E89" w:rsidR="00FD468B" w:rsidRPr="008B0920" w:rsidDel="0080322C" w:rsidRDefault="00FD468B" w:rsidP="00FD468B">
            <w:pPr>
              <w:spacing w:after="120"/>
              <w:rPr>
                <w:rFonts w:ascii="Arial" w:eastAsia="Times New Roman" w:hAnsi="Arial" w:cs="Arial"/>
                <w:bCs/>
                <w:color w:val="212529"/>
                <w:kern w:val="0"/>
                <w:shd w:val="clear" w:color="auto" w:fill="FFFFFF"/>
                <w:lang w:eastAsia="fr-CA"/>
                <w14:ligatures w14:val="none"/>
              </w:rPr>
            </w:pPr>
            <w:r w:rsidRPr="005C0512">
              <w:rPr>
                <w:rFonts w:ascii="Arial" w:eastAsia="Times New Roman" w:hAnsi="Arial" w:cs="Arial"/>
                <w:bCs/>
                <w:color w:val="212529"/>
                <w:kern w:val="0"/>
                <w:shd w:val="clear" w:color="auto" w:fill="FFFFFF"/>
                <w:lang w:eastAsia="fr-CA"/>
                <w14:ligatures w14:val="none"/>
              </w:rPr>
              <w:t xml:space="preserve">forêt rare, forêt ancienne ou forêt refuge. Pour plus de précisions, consultez </w:t>
            </w:r>
            <w:hyperlink r:id="rId12" w:history="1">
              <w:r w:rsidRPr="005C0512">
                <w:rPr>
                  <w:rStyle w:val="Lienhypertexte"/>
                  <w:rFonts w:ascii="Arial" w:eastAsia="Times New Roman" w:hAnsi="Arial" w:cs="Arial"/>
                  <w:bCs/>
                  <w:kern w:val="0"/>
                  <w:shd w:val="clear" w:color="auto" w:fill="FFFFFF"/>
                  <w:lang w:eastAsia="fr-CA"/>
                  <w14:ligatures w14:val="none"/>
                </w:rPr>
                <w:t>Les écosystèmes forestiers exceptionnels</w:t>
              </w:r>
            </w:hyperlink>
            <w:r w:rsidRPr="005C0512">
              <w:rPr>
                <w:rFonts w:ascii="Arial" w:eastAsia="Times New Roman" w:hAnsi="Arial" w:cs="Arial"/>
                <w:bCs/>
                <w:color w:val="212529"/>
                <w:kern w:val="0"/>
                <w:shd w:val="clear" w:color="auto" w:fill="FFFFFF"/>
                <w:lang w:eastAsia="fr-CA"/>
                <w14:ligatures w14:val="none"/>
              </w:rPr>
              <w:t> : éléments clés de la diversité du Québec.</w:t>
            </w:r>
          </w:p>
        </w:tc>
      </w:tr>
      <w:tr w:rsidR="00FD468B" w:rsidRPr="00D82900" w14:paraId="6DABD0C7" w14:textId="77777777" w:rsidTr="005A3AC1">
        <w:tc>
          <w:tcPr>
            <w:tcW w:w="2503" w:type="dxa"/>
            <w:shd w:val="clear" w:color="auto" w:fill="FFFFFF" w:themeFill="background1"/>
          </w:tcPr>
          <w:p w14:paraId="07BE1987" w14:textId="39E0B96E" w:rsidR="00FD468B" w:rsidRPr="00E677F0" w:rsidRDefault="00FD468B" w:rsidP="00FD468B">
            <w:pPr>
              <w:rPr>
                <w:rFonts w:ascii="Arial" w:hAnsi="Arial" w:cs="Arial"/>
                <w:bCs/>
              </w:rPr>
            </w:pPr>
            <w:r w:rsidRPr="00E677F0">
              <w:rPr>
                <w:rFonts w:ascii="Arial" w:hAnsi="Arial" w:cs="Arial"/>
                <w:bCs/>
              </w:rPr>
              <w:t>effluent</w:t>
            </w:r>
          </w:p>
        </w:tc>
        <w:tc>
          <w:tcPr>
            <w:tcW w:w="8287" w:type="dxa"/>
            <w:shd w:val="clear" w:color="auto" w:fill="FFFFFF" w:themeFill="background1"/>
          </w:tcPr>
          <w:p w14:paraId="22E6071E" w14:textId="3F90D912"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8616C3">
              <w:rPr>
                <w:rFonts w:ascii="Arial" w:eastAsia="Times New Roman" w:hAnsi="Arial" w:cs="Arial"/>
                <w:color w:val="212529"/>
                <w:kern w:val="0"/>
                <w:shd w:val="clear" w:color="auto" w:fill="FFFFFF"/>
                <w:lang w:eastAsia="fr-CA"/>
                <w14:ligatures w14:val="none"/>
              </w:rPr>
              <w:t>eaux de procédé qui ne sont plus l’objet d’aucun traitement avant leur rejet dans l’environnement, dans un égout pluvial ou dans un réseau d’égouts (art.</w:t>
            </w:r>
            <w:r w:rsidR="00ED0D90">
              <w:rPr>
                <w:rFonts w:ascii="Arial" w:eastAsia="Times New Roman" w:hAnsi="Arial" w:cs="Arial"/>
                <w:color w:val="212529"/>
                <w:kern w:val="0"/>
                <w:shd w:val="clear" w:color="auto" w:fill="FFFFFF"/>
                <w:lang w:eastAsia="fr-CA"/>
                <w14:ligatures w14:val="none"/>
              </w:rPr>
              <w:t xml:space="preserve"> </w:t>
            </w:r>
            <w:r w:rsidRPr="008616C3">
              <w:rPr>
                <w:rFonts w:ascii="Arial" w:eastAsia="Times New Roman" w:hAnsi="Arial" w:cs="Arial"/>
                <w:color w:val="212529"/>
                <w:kern w:val="0"/>
                <w:shd w:val="clear" w:color="auto" w:fill="FFFFFF"/>
                <w:lang w:eastAsia="fr-CA"/>
                <w14:ligatures w14:val="none"/>
              </w:rPr>
              <w:t>1 RFPP).</w:t>
            </w:r>
          </w:p>
        </w:tc>
      </w:tr>
      <w:tr w:rsidR="00FD468B" w:rsidRPr="00D82900" w14:paraId="4FDB779C" w14:textId="77777777" w:rsidTr="005A3AC1">
        <w:tc>
          <w:tcPr>
            <w:tcW w:w="2503" w:type="dxa"/>
            <w:shd w:val="clear" w:color="auto" w:fill="FFFFFF" w:themeFill="background1"/>
          </w:tcPr>
          <w:p w14:paraId="4E0889A4" w14:textId="4B394F31" w:rsidR="00FD468B" w:rsidRPr="00714F90" w:rsidRDefault="00FD468B" w:rsidP="00FD468B">
            <w:pPr>
              <w:rPr>
                <w:rFonts w:ascii="Arial" w:hAnsi="Arial" w:cs="Arial"/>
              </w:rPr>
            </w:pPr>
            <w:r w:rsidRPr="00714F90">
              <w:rPr>
                <w:rFonts w:ascii="Arial" w:hAnsi="Arial" w:cs="Arial"/>
              </w:rPr>
              <w:t>effluent final</w:t>
            </w:r>
          </w:p>
        </w:tc>
        <w:tc>
          <w:tcPr>
            <w:tcW w:w="8287" w:type="dxa"/>
            <w:shd w:val="clear" w:color="auto" w:fill="FFFFFF" w:themeFill="background1"/>
          </w:tcPr>
          <w:p w14:paraId="389539E9" w14:textId="7CB26C57" w:rsidR="00FD468B" w:rsidRPr="00AF5C7A" w:rsidDel="00ED49AE" w:rsidRDefault="00FD468B" w:rsidP="00FD468B">
            <w:pPr>
              <w:spacing w:after="120"/>
              <w:rPr>
                <w:rFonts w:ascii="Arial" w:eastAsia="Times New Roman" w:hAnsi="Arial" w:cs="Arial"/>
                <w:bCs/>
                <w:color w:val="212529"/>
                <w:kern w:val="0"/>
                <w:shd w:val="clear" w:color="auto" w:fill="FFFFFF"/>
                <w:lang w:eastAsia="fr-CA"/>
                <w14:ligatures w14:val="none"/>
              </w:rPr>
            </w:pPr>
            <w:r w:rsidRPr="00AF5C7A">
              <w:rPr>
                <w:rFonts w:ascii="Arial" w:eastAsia="Times New Roman" w:hAnsi="Arial" w:cs="Arial"/>
                <w:bCs/>
                <w:color w:val="212529"/>
                <w:kern w:val="0"/>
                <w:shd w:val="clear" w:color="auto" w:fill="FFFFFF"/>
                <w:lang w:eastAsia="fr-CA"/>
                <w14:ligatures w14:val="none"/>
              </w:rPr>
              <w:t>effluent rejeté dans l’environnement, dans un égout pluvial ou dans un réseau d’égouts (art.</w:t>
            </w:r>
            <w:r w:rsidR="00ED0D90">
              <w:rPr>
                <w:rFonts w:ascii="Arial" w:eastAsia="Times New Roman" w:hAnsi="Arial" w:cs="Arial"/>
                <w:bCs/>
                <w:color w:val="212529"/>
                <w:kern w:val="0"/>
                <w:shd w:val="clear" w:color="auto" w:fill="FFFFFF"/>
                <w:lang w:eastAsia="fr-CA"/>
                <w14:ligatures w14:val="none"/>
              </w:rPr>
              <w:t xml:space="preserve"> </w:t>
            </w:r>
            <w:r w:rsidRPr="00AF5C7A">
              <w:rPr>
                <w:rFonts w:ascii="Arial" w:eastAsia="Times New Roman" w:hAnsi="Arial" w:cs="Arial"/>
                <w:bCs/>
                <w:color w:val="212529"/>
                <w:kern w:val="0"/>
                <w:shd w:val="clear" w:color="auto" w:fill="FFFFFF"/>
                <w:lang w:eastAsia="fr-CA"/>
                <w14:ligatures w14:val="none"/>
              </w:rPr>
              <w:t>1 RFPP).</w:t>
            </w:r>
          </w:p>
        </w:tc>
      </w:tr>
      <w:tr w:rsidR="003C3213" w:rsidRPr="00D82900" w14:paraId="7C427219" w14:textId="77777777" w:rsidTr="005A3AC1">
        <w:tc>
          <w:tcPr>
            <w:tcW w:w="2503" w:type="dxa"/>
            <w:shd w:val="clear" w:color="auto" w:fill="FFFFFF" w:themeFill="background1"/>
          </w:tcPr>
          <w:p w14:paraId="59D07B99" w14:textId="3D59D8F4" w:rsidR="003C3213" w:rsidRPr="00FD1142" w:rsidRDefault="00FD1142" w:rsidP="00FD468B">
            <w:pPr>
              <w:rPr>
                <w:rFonts w:ascii="Arial" w:hAnsi="Arial" w:cs="Arial"/>
                <w:bCs/>
              </w:rPr>
            </w:pPr>
            <w:r w:rsidRPr="00FD1142">
              <w:rPr>
                <w:rFonts w:ascii="Arial" w:hAnsi="Arial" w:cs="Arial"/>
                <w:bCs/>
              </w:rPr>
              <w:t>élimination de matières résiduelles</w:t>
            </w:r>
          </w:p>
        </w:tc>
        <w:tc>
          <w:tcPr>
            <w:tcW w:w="8287" w:type="dxa"/>
            <w:shd w:val="clear" w:color="auto" w:fill="FFFFFF" w:themeFill="background1"/>
          </w:tcPr>
          <w:p w14:paraId="2E227DD7" w14:textId="06906A89" w:rsidR="003C3213" w:rsidRPr="00AF5C7A" w:rsidRDefault="00B911EC" w:rsidP="00FD468B">
            <w:pPr>
              <w:spacing w:after="120"/>
              <w:rPr>
                <w:rFonts w:ascii="Arial" w:eastAsia="Times New Roman" w:hAnsi="Arial" w:cs="Arial"/>
                <w:bCs/>
                <w:color w:val="212529"/>
                <w:kern w:val="0"/>
                <w:shd w:val="clear" w:color="auto" w:fill="FFFFFF"/>
                <w:lang w:eastAsia="fr-CA"/>
                <w14:ligatures w14:val="none"/>
              </w:rPr>
            </w:pPr>
            <w:r w:rsidRPr="00B911EC">
              <w:rPr>
                <w:rFonts w:ascii="Arial" w:eastAsia="Times New Roman" w:hAnsi="Arial" w:cs="Arial"/>
                <w:bCs/>
                <w:color w:val="212529"/>
                <w:kern w:val="0"/>
                <w:shd w:val="clear" w:color="auto" w:fill="FFFFFF"/>
                <w:lang w:eastAsia="fr-CA"/>
                <w14:ligatures w14:val="none"/>
              </w:rPr>
              <w:t>toute opération visant le dépôt ou le rejet définitif de matières résiduelles dans l’environnement, notamment par mise en décharge, stockage ou incinération, y compris les opérations de traitement ou de transfert de matières résiduelles effectuées en vue de leur élimination (art.</w:t>
            </w:r>
            <w:r w:rsidR="00ED0D90">
              <w:rPr>
                <w:rFonts w:ascii="Arial" w:eastAsia="Times New Roman" w:hAnsi="Arial" w:cs="Arial"/>
                <w:bCs/>
                <w:color w:val="212529"/>
                <w:kern w:val="0"/>
                <w:shd w:val="clear" w:color="auto" w:fill="FFFFFF"/>
                <w:lang w:eastAsia="fr-CA"/>
                <w14:ligatures w14:val="none"/>
              </w:rPr>
              <w:t xml:space="preserve"> </w:t>
            </w:r>
            <w:r w:rsidRPr="00B911EC">
              <w:rPr>
                <w:rFonts w:ascii="Arial" w:eastAsia="Times New Roman" w:hAnsi="Arial" w:cs="Arial"/>
                <w:bCs/>
                <w:color w:val="212529"/>
                <w:kern w:val="0"/>
                <w:shd w:val="clear" w:color="auto" w:fill="FFFFFF"/>
                <w:lang w:eastAsia="fr-CA"/>
                <w14:ligatures w14:val="none"/>
              </w:rPr>
              <w:t>1 LQE).</w:t>
            </w:r>
          </w:p>
        </w:tc>
      </w:tr>
      <w:tr w:rsidR="00FD468B" w:rsidRPr="00D82900" w14:paraId="3CDBA327" w14:textId="77777777" w:rsidTr="005A3AC1">
        <w:tc>
          <w:tcPr>
            <w:tcW w:w="2503" w:type="dxa"/>
            <w:shd w:val="clear" w:color="auto" w:fill="FFFFFF" w:themeFill="background1"/>
          </w:tcPr>
          <w:p w14:paraId="5C50EA47" w14:textId="18935DAC" w:rsidR="00FD468B" w:rsidRPr="008E373A" w:rsidRDefault="00FD468B" w:rsidP="00FD468B">
            <w:pPr>
              <w:rPr>
                <w:rFonts w:ascii="Arial" w:hAnsi="Arial" w:cs="Arial"/>
                <w:bCs/>
              </w:rPr>
            </w:pPr>
            <w:r w:rsidRPr="008E373A">
              <w:rPr>
                <w:rFonts w:ascii="Arial" w:hAnsi="Arial" w:cs="Arial"/>
                <w:bCs/>
              </w:rPr>
              <w:t>enfouissement</w:t>
            </w:r>
          </w:p>
        </w:tc>
        <w:tc>
          <w:tcPr>
            <w:tcW w:w="8287" w:type="dxa"/>
            <w:shd w:val="clear" w:color="auto" w:fill="FFFFFF" w:themeFill="background1"/>
          </w:tcPr>
          <w:p w14:paraId="27387B37" w14:textId="4264767B" w:rsidR="00FD468B" w:rsidRPr="00AF5C7A" w:rsidRDefault="00FD468B" w:rsidP="00FD468B">
            <w:pPr>
              <w:spacing w:after="120"/>
              <w:rPr>
                <w:rFonts w:ascii="Arial" w:eastAsia="Times New Roman" w:hAnsi="Arial" w:cs="Arial"/>
                <w:bCs/>
                <w:color w:val="212529"/>
                <w:kern w:val="0"/>
                <w:shd w:val="clear" w:color="auto" w:fill="FFFFFF"/>
                <w:lang w:eastAsia="fr-CA"/>
                <w14:ligatures w14:val="none"/>
              </w:rPr>
            </w:pPr>
            <w:r w:rsidRPr="00165FB5">
              <w:rPr>
                <w:rFonts w:ascii="Arial" w:eastAsia="Times New Roman" w:hAnsi="Arial" w:cs="Arial"/>
                <w:bCs/>
                <w:color w:val="212529"/>
                <w:kern w:val="0"/>
                <w:shd w:val="clear" w:color="auto" w:fill="FFFFFF"/>
                <w:lang w:eastAsia="fr-CA"/>
                <w14:ligatures w14:val="none"/>
              </w:rPr>
              <w:t>dépôt définitif de matières résiduelles sur ou dans le sol (art.</w:t>
            </w:r>
            <w:r w:rsidR="00ED0D90">
              <w:rPr>
                <w:rFonts w:ascii="Arial" w:eastAsia="Times New Roman" w:hAnsi="Arial" w:cs="Arial"/>
                <w:bCs/>
                <w:color w:val="212529"/>
                <w:kern w:val="0"/>
                <w:shd w:val="clear" w:color="auto" w:fill="FFFFFF"/>
                <w:lang w:eastAsia="fr-CA"/>
                <w14:ligatures w14:val="none"/>
              </w:rPr>
              <w:t xml:space="preserve"> </w:t>
            </w:r>
            <w:r w:rsidRPr="00165FB5">
              <w:rPr>
                <w:rFonts w:ascii="Arial" w:eastAsia="Times New Roman" w:hAnsi="Arial" w:cs="Arial"/>
                <w:bCs/>
                <w:color w:val="212529"/>
                <w:kern w:val="0"/>
                <w:shd w:val="clear" w:color="auto" w:fill="FFFFFF"/>
                <w:lang w:eastAsia="fr-CA"/>
                <w14:ligatures w14:val="none"/>
              </w:rPr>
              <w:t>1 REIMR).</w:t>
            </w:r>
          </w:p>
        </w:tc>
      </w:tr>
      <w:tr w:rsidR="00FD468B" w:rsidRPr="00D82900" w14:paraId="23A176BC" w14:textId="77777777" w:rsidTr="005A3AC1">
        <w:tc>
          <w:tcPr>
            <w:tcW w:w="2503" w:type="dxa"/>
            <w:shd w:val="clear" w:color="auto" w:fill="FFFFFF" w:themeFill="background1"/>
          </w:tcPr>
          <w:p w14:paraId="0F10E83F" w14:textId="315788E2" w:rsidR="00FD468B" w:rsidRPr="00D82900" w:rsidRDefault="00FD468B" w:rsidP="00FD468B">
            <w:pPr>
              <w:rPr>
                <w:rFonts w:ascii="Arial" w:hAnsi="Arial" w:cs="Arial"/>
              </w:rPr>
            </w:pPr>
            <w:r w:rsidRPr="00D82900">
              <w:rPr>
                <w:rFonts w:ascii="Arial" w:hAnsi="Arial" w:cs="Arial"/>
              </w:rPr>
              <w:t>environnement</w:t>
            </w:r>
          </w:p>
        </w:tc>
        <w:tc>
          <w:tcPr>
            <w:tcW w:w="8287" w:type="dxa"/>
            <w:shd w:val="clear" w:color="auto" w:fill="FFFFFF" w:themeFill="background1"/>
          </w:tcPr>
          <w:p w14:paraId="16AA7043" w14:textId="6D3016C0"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l’eau, l’atmosphère et le sol ou toute combinaison de l’un ou l’autre ou, d’une manière générale, le milieu ambiant avec lequel les espèces vivantes entretiennent des relations dynamiques (art.</w:t>
            </w:r>
            <w:r w:rsidR="00ED0D90">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1 LQE).</w:t>
            </w:r>
          </w:p>
        </w:tc>
      </w:tr>
      <w:tr w:rsidR="00FD468B" w:rsidRPr="00D82900" w14:paraId="71D714D6" w14:textId="77777777" w:rsidTr="005A3AC1">
        <w:tc>
          <w:tcPr>
            <w:tcW w:w="2503" w:type="dxa"/>
            <w:shd w:val="clear" w:color="auto" w:fill="FFFFFF" w:themeFill="background1"/>
          </w:tcPr>
          <w:p w14:paraId="493CCA17" w14:textId="7ED113CF" w:rsidR="00FD468B" w:rsidRPr="00D82900" w:rsidRDefault="00FD468B" w:rsidP="00FD468B">
            <w:pPr>
              <w:rPr>
                <w:rFonts w:ascii="Arial" w:hAnsi="Arial" w:cs="Arial"/>
              </w:rPr>
            </w:pPr>
            <w:r w:rsidRPr="00D82900">
              <w:rPr>
                <w:rFonts w:ascii="Arial" w:hAnsi="Arial" w:cs="Arial"/>
              </w:rPr>
              <w:t>espèce floristique exotique envahissante</w:t>
            </w:r>
          </w:p>
        </w:tc>
        <w:tc>
          <w:tcPr>
            <w:tcW w:w="8287" w:type="dxa"/>
            <w:shd w:val="clear" w:color="auto" w:fill="FFFFFF" w:themeFill="background1"/>
          </w:tcPr>
          <w:p w14:paraId="3C21A581" w14:textId="4F17565B" w:rsidR="00FD468B" w:rsidRPr="00D82900" w:rsidRDefault="00FD468B" w:rsidP="00FD468B">
            <w:pPr>
              <w:spacing w:after="120"/>
              <w:rPr>
                <w:rFonts w:ascii="Arial" w:eastAsia="Times New Roman" w:hAnsi="Arial" w:cs="Arial"/>
                <w:color w:val="212529"/>
                <w:kern w:val="0"/>
                <w:shd w:val="clear" w:color="auto" w:fill="FFFFFF"/>
                <w:lang w:eastAsia="fr-CA"/>
                <w14:ligatures w14:val="none"/>
              </w:rPr>
            </w:pPr>
            <w:r w:rsidRPr="00D82900">
              <w:rPr>
                <w:rFonts w:ascii="Arial" w:eastAsia="Times New Roman" w:hAnsi="Arial" w:cs="Arial"/>
                <w:color w:val="212529"/>
                <w:kern w:val="0"/>
                <w:shd w:val="clear" w:color="auto" w:fill="FFFFFF"/>
                <w:lang w:eastAsia="fr-CA"/>
                <w14:ligatures w14:val="none"/>
              </w:rPr>
              <w:t>plante introduite à l’extérieur de son aire de répartition naturelle et qui peut constituer une menace pour l’environnement, la biodiversité, la santé humaine ou la société (art.</w:t>
            </w:r>
            <w:r w:rsidR="00ED0D90">
              <w:rPr>
                <w:rFonts w:ascii="Arial" w:eastAsia="Times New Roman" w:hAnsi="Arial" w:cs="Arial"/>
                <w:color w:val="212529"/>
                <w:kern w:val="0"/>
                <w:shd w:val="clear" w:color="auto" w:fill="FFFFFF"/>
                <w:lang w:eastAsia="fr-CA"/>
                <w14:ligatures w14:val="none"/>
              </w:rPr>
              <w:t xml:space="preserve"> </w:t>
            </w:r>
            <w:r w:rsidRPr="00D82900">
              <w:rPr>
                <w:rFonts w:ascii="Arial" w:eastAsia="Times New Roman" w:hAnsi="Arial" w:cs="Arial"/>
                <w:color w:val="212529"/>
                <w:kern w:val="0"/>
                <w:shd w:val="clear" w:color="auto" w:fill="FFFFFF"/>
                <w:lang w:eastAsia="fr-CA"/>
                <w14:ligatures w14:val="none"/>
              </w:rPr>
              <w:t>3 REAFIE).</w:t>
            </w:r>
          </w:p>
        </w:tc>
      </w:tr>
      <w:tr w:rsidR="00DE6043" w:rsidRPr="00D82900" w14:paraId="01807AEF" w14:textId="77777777" w:rsidTr="005A3AC1">
        <w:tc>
          <w:tcPr>
            <w:tcW w:w="2503" w:type="dxa"/>
            <w:shd w:val="clear" w:color="auto" w:fill="FFFFFF" w:themeFill="background1"/>
          </w:tcPr>
          <w:p w14:paraId="1AEB79DB" w14:textId="2145EBF3" w:rsidR="00DE6043" w:rsidRPr="00546C04" w:rsidRDefault="00546C04" w:rsidP="00FD468B">
            <w:pPr>
              <w:rPr>
                <w:rFonts w:ascii="Arial" w:hAnsi="Arial" w:cs="Arial"/>
                <w:bCs/>
              </w:rPr>
            </w:pPr>
            <w:r w:rsidRPr="00546C04">
              <w:rPr>
                <w:rFonts w:ascii="Arial" w:hAnsi="Arial" w:cs="Arial"/>
                <w:bCs/>
              </w:rPr>
              <w:t>ESSIDES</w:t>
            </w:r>
          </w:p>
        </w:tc>
        <w:tc>
          <w:tcPr>
            <w:tcW w:w="8287" w:type="dxa"/>
            <w:shd w:val="clear" w:color="auto" w:fill="FFFFFF" w:themeFill="background1"/>
          </w:tcPr>
          <w:p w14:paraId="56AE8DBD" w14:textId="41A9ED48" w:rsidR="00DE6043" w:rsidRPr="00E366A3" w:rsidRDefault="00E366A3" w:rsidP="00FD468B">
            <w:pPr>
              <w:spacing w:after="120"/>
              <w:rPr>
                <w:rFonts w:ascii="Arial" w:eastAsia="Times New Roman" w:hAnsi="Arial" w:cs="Arial"/>
                <w:bCs/>
                <w:color w:val="212529"/>
                <w:kern w:val="0"/>
                <w:shd w:val="clear" w:color="auto" w:fill="FFFFFF"/>
                <w:lang w:eastAsia="fr-CA"/>
                <w14:ligatures w14:val="none"/>
              </w:rPr>
            </w:pPr>
            <w:r w:rsidRPr="00E366A3">
              <w:rPr>
                <w:rFonts w:ascii="Arial" w:eastAsia="Times New Roman" w:hAnsi="Arial" w:cs="Arial"/>
                <w:bCs/>
                <w:color w:val="212529"/>
                <w:kern w:val="0"/>
                <w:shd w:val="clear" w:color="auto" w:fill="FFFFFF"/>
                <w:lang w:eastAsia="fr-CA"/>
                <w14:ligatures w14:val="none"/>
              </w:rPr>
              <w:t>acronyme pour « eau souterraine sous influence d’eau de surface ».</w:t>
            </w:r>
          </w:p>
        </w:tc>
      </w:tr>
      <w:tr w:rsidR="00FD468B" w:rsidRPr="00D82900" w14:paraId="564C2D8A" w14:textId="77777777" w:rsidTr="005A3AC1">
        <w:tc>
          <w:tcPr>
            <w:tcW w:w="2503" w:type="dxa"/>
          </w:tcPr>
          <w:p w14:paraId="615CC094" w14:textId="5BC5277F" w:rsidR="00FD468B" w:rsidRPr="00D82900" w:rsidRDefault="00FD468B" w:rsidP="00FD468B">
            <w:pPr>
              <w:rPr>
                <w:rFonts w:ascii="Arial" w:hAnsi="Arial" w:cs="Arial"/>
              </w:rPr>
            </w:pPr>
            <w:r w:rsidRPr="00D82900">
              <w:rPr>
                <w:rFonts w:ascii="Arial" w:hAnsi="Arial" w:cs="Arial"/>
              </w:rPr>
              <w:t>établissement public </w:t>
            </w:r>
          </w:p>
        </w:tc>
        <w:tc>
          <w:tcPr>
            <w:tcW w:w="8287" w:type="dxa"/>
          </w:tcPr>
          <w:p w14:paraId="1E031F8E" w14:textId="6A24E466" w:rsidR="00FD468B" w:rsidRPr="004E632F" w:rsidRDefault="00FD468B" w:rsidP="00FD468B">
            <w:pPr>
              <w:spacing w:after="120"/>
              <w:rPr>
                <w:rFonts w:ascii="Arial" w:hAnsi="Arial" w:cs="Arial"/>
              </w:rPr>
            </w:pPr>
            <w:r>
              <w:rPr>
                <w:rFonts w:ascii="Arial" w:hAnsi="Arial" w:cs="Arial"/>
              </w:rPr>
              <w:t>l’un ou l’autre des établissements suivants :</w:t>
            </w:r>
          </w:p>
          <w:p w14:paraId="6B8E26DB" w14:textId="1B507515" w:rsidR="00FD468B" w:rsidRPr="00D82900" w:rsidRDefault="00FD468B" w:rsidP="00FD468B">
            <w:pPr>
              <w:pStyle w:val="Paragraphedeliste"/>
              <w:numPr>
                <w:ilvl w:val="0"/>
                <w:numId w:val="2"/>
              </w:numPr>
              <w:spacing w:after="120"/>
              <w:rPr>
                <w:rFonts w:ascii="Arial" w:hAnsi="Arial" w:cs="Arial"/>
              </w:rPr>
            </w:pPr>
            <w:r w:rsidRPr="00D82900">
              <w:rPr>
                <w:rFonts w:ascii="Arial" w:hAnsi="Arial" w:cs="Arial"/>
              </w:rPr>
              <w:t>établissement d’enseignement</w:t>
            </w:r>
            <w:r>
              <w:rPr>
                <w:rFonts w:ascii="Arial" w:hAnsi="Arial" w:cs="Arial"/>
              </w:rPr>
              <w:t> </w:t>
            </w:r>
            <w:r w:rsidRPr="00D82900">
              <w:rPr>
                <w:rFonts w:ascii="Arial" w:hAnsi="Arial" w:cs="Arial"/>
              </w:rPr>
              <w:t xml:space="preserve">: tout établissement dispensant de l’éducation préscolaire ou de l’enseignement de niveau primaire ou secondaire et régi par la </w:t>
            </w:r>
            <w:r w:rsidRPr="00D82900">
              <w:rPr>
                <w:rFonts w:ascii="Arial" w:hAnsi="Arial" w:cs="Arial"/>
                <w:i/>
                <w:iCs/>
              </w:rPr>
              <w:t>Loi sur l’instruction publique</w:t>
            </w:r>
            <w:r w:rsidRPr="00D82900">
              <w:rPr>
                <w:rFonts w:ascii="Arial" w:hAnsi="Arial" w:cs="Arial"/>
              </w:rPr>
              <w:t xml:space="preserve"> (chapitre I-13.3) ou par la </w:t>
            </w:r>
            <w:r w:rsidRPr="00D82900">
              <w:rPr>
                <w:rFonts w:ascii="Arial" w:hAnsi="Arial" w:cs="Arial"/>
                <w:i/>
                <w:iCs/>
              </w:rPr>
              <w:t>Loi sur l’instruction publique pour les autochtones cris, inuit et naskapis</w:t>
            </w:r>
            <w:r w:rsidRPr="00D82900">
              <w:rPr>
                <w:rFonts w:ascii="Arial" w:hAnsi="Arial" w:cs="Arial"/>
              </w:rPr>
              <w:t xml:space="preserve"> (chapitre I-14), un établissement d’enseignement privé régi par la </w:t>
            </w:r>
            <w:r w:rsidRPr="00D82900">
              <w:rPr>
                <w:rFonts w:ascii="Arial" w:hAnsi="Arial" w:cs="Arial"/>
                <w:i/>
                <w:iCs/>
              </w:rPr>
              <w:t>Loi sur l’enseignement privé</w:t>
            </w:r>
            <w:r w:rsidRPr="00D82900">
              <w:rPr>
                <w:rFonts w:ascii="Arial" w:hAnsi="Arial" w:cs="Arial"/>
              </w:rPr>
              <w:t xml:space="preserve"> (chapitre E-9.1), un établissement dont le régime d’enseignement est l’objet d’une entente internationale au sens de la </w:t>
            </w:r>
            <w:r w:rsidRPr="00D82900">
              <w:rPr>
                <w:rFonts w:ascii="Arial" w:hAnsi="Arial" w:cs="Arial"/>
                <w:i/>
                <w:iCs/>
              </w:rPr>
              <w:t xml:space="preserve">Loi sur le ministère des Relations internationales </w:t>
            </w:r>
            <w:r w:rsidRPr="00D82900">
              <w:rPr>
                <w:rFonts w:ascii="Arial" w:hAnsi="Arial" w:cs="Arial"/>
              </w:rPr>
              <w:t xml:space="preserve">(chapitre M-25.1.1), un collège d’enseignement général et professionnel, une université, un institut de recherche, une école supérieure ou un établissement d’enseignement dont plus de la moitié des dépenses de fonctionnement sont payées sur les crédits votés par l’Assemblée nationale. Sont assimilés, pour les fins du présent règlement, à des établissements d’enseignement les centres de la petite enfance et les garderies régis par la </w:t>
            </w:r>
            <w:r w:rsidRPr="00D82900">
              <w:rPr>
                <w:rFonts w:ascii="Arial" w:hAnsi="Arial" w:cs="Arial"/>
                <w:i/>
                <w:iCs/>
              </w:rPr>
              <w:t>Loi sur les services de garde éducatifs à l’enfance</w:t>
            </w:r>
            <w:r w:rsidRPr="00D82900">
              <w:rPr>
                <w:rFonts w:ascii="Arial" w:hAnsi="Arial" w:cs="Arial"/>
              </w:rPr>
              <w:t xml:space="preserve"> (chapitre S-4.1.1);</w:t>
            </w:r>
          </w:p>
          <w:p w14:paraId="47758E87" w14:textId="62505833" w:rsidR="00FD468B" w:rsidRPr="00D82900" w:rsidRDefault="00FD468B" w:rsidP="00FD468B">
            <w:pPr>
              <w:pStyle w:val="Paragraphedeliste"/>
              <w:numPr>
                <w:ilvl w:val="0"/>
                <w:numId w:val="2"/>
              </w:numPr>
              <w:spacing w:after="120"/>
              <w:rPr>
                <w:rFonts w:ascii="Arial" w:hAnsi="Arial" w:cs="Arial"/>
              </w:rPr>
            </w:pPr>
            <w:r w:rsidRPr="00D82900">
              <w:rPr>
                <w:rFonts w:ascii="Arial" w:hAnsi="Arial" w:cs="Arial"/>
              </w:rPr>
              <w:t>établissement de détention</w:t>
            </w:r>
            <w:r>
              <w:rPr>
                <w:rFonts w:ascii="Arial" w:hAnsi="Arial" w:cs="Arial"/>
              </w:rPr>
              <w:t> </w:t>
            </w:r>
            <w:r w:rsidRPr="00D82900">
              <w:rPr>
                <w:rFonts w:ascii="Arial" w:hAnsi="Arial" w:cs="Arial"/>
              </w:rPr>
              <w:t xml:space="preserve">: tout établissement utilisé pour la détention de personnes et régi par la </w:t>
            </w:r>
            <w:r w:rsidRPr="00D82900">
              <w:rPr>
                <w:rFonts w:ascii="Arial" w:hAnsi="Arial" w:cs="Arial"/>
                <w:i/>
                <w:iCs/>
              </w:rPr>
              <w:t>Loi sur le système correctionnel du Québec</w:t>
            </w:r>
            <w:r w:rsidRPr="00D82900">
              <w:rPr>
                <w:rFonts w:ascii="Arial" w:hAnsi="Arial" w:cs="Arial"/>
              </w:rPr>
              <w:t xml:space="preserve"> (chapitre S</w:t>
            </w:r>
            <w:r w:rsidRPr="00D82900">
              <w:rPr>
                <w:rFonts w:ascii="Cambria Math" w:hAnsi="Cambria Math" w:cs="Cambria Math"/>
              </w:rPr>
              <w:t>‑</w:t>
            </w:r>
            <w:r w:rsidRPr="00D82900">
              <w:rPr>
                <w:rFonts w:ascii="Arial" w:hAnsi="Arial" w:cs="Arial"/>
              </w:rPr>
              <w:t>40.1);</w:t>
            </w:r>
          </w:p>
          <w:p w14:paraId="03E9AB56" w14:textId="57A325FD" w:rsidR="00FD468B" w:rsidRPr="00D82900" w:rsidRDefault="00FD468B" w:rsidP="00FD468B">
            <w:pPr>
              <w:pStyle w:val="Paragraphedeliste"/>
              <w:numPr>
                <w:ilvl w:val="0"/>
                <w:numId w:val="2"/>
              </w:numPr>
              <w:spacing w:after="120"/>
              <w:rPr>
                <w:rFonts w:ascii="Arial" w:hAnsi="Arial" w:cs="Arial"/>
              </w:rPr>
            </w:pPr>
            <w:r w:rsidRPr="00D82900">
              <w:rPr>
                <w:rFonts w:ascii="Arial" w:hAnsi="Arial" w:cs="Arial"/>
              </w:rPr>
              <w:t>établissement de santé et de services sociaux</w:t>
            </w:r>
            <w:r>
              <w:rPr>
                <w:rFonts w:ascii="Arial" w:hAnsi="Arial" w:cs="Arial"/>
              </w:rPr>
              <w:t> </w:t>
            </w:r>
            <w:r w:rsidRPr="00D82900">
              <w:rPr>
                <w:rFonts w:ascii="Arial" w:hAnsi="Arial" w:cs="Arial"/>
              </w:rPr>
              <w:t xml:space="preserve">: </w:t>
            </w:r>
            <w:r w:rsidR="00464801" w:rsidRPr="00464801">
              <w:rPr>
                <w:rFonts w:ascii="Arial" w:hAnsi="Arial" w:cs="Arial"/>
              </w:rPr>
              <w:t xml:space="preserve">installation maintenue par Santé Québec ou par tout établissement visé par la </w:t>
            </w:r>
            <w:r w:rsidR="00464801" w:rsidRPr="007875BD">
              <w:rPr>
                <w:rFonts w:ascii="Arial" w:hAnsi="Arial" w:cs="Arial"/>
                <w:i/>
              </w:rPr>
              <w:t xml:space="preserve">Loi sur la gouvernance du système de santé et de </w:t>
            </w:r>
            <w:r w:rsidR="00753A99">
              <w:rPr>
                <w:rFonts w:ascii="Arial" w:hAnsi="Arial" w:cs="Arial"/>
                <w:i/>
              </w:rPr>
              <w:t xml:space="preserve">services </w:t>
            </w:r>
            <w:r w:rsidR="00464801" w:rsidRPr="007875BD">
              <w:rPr>
                <w:rFonts w:ascii="Arial" w:hAnsi="Arial" w:cs="Arial"/>
                <w:i/>
              </w:rPr>
              <w:t>sociaux</w:t>
            </w:r>
            <w:r w:rsidR="00464801" w:rsidRPr="00464801">
              <w:rPr>
                <w:rFonts w:ascii="Arial" w:hAnsi="Arial" w:cs="Arial"/>
              </w:rPr>
              <w:t xml:space="preserve"> (chapitre G-1.021), par la </w:t>
            </w:r>
            <w:r w:rsidR="00464801" w:rsidRPr="007875BD">
              <w:rPr>
                <w:rFonts w:ascii="Arial" w:hAnsi="Arial" w:cs="Arial"/>
                <w:i/>
              </w:rPr>
              <w:t>Loi sur les services de santé et les services sociaux pour les Inuit et les Naskapis</w:t>
            </w:r>
            <w:r w:rsidR="00464801" w:rsidRPr="00464801">
              <w:rPr>
                <w:rFonts w:ascii="Arial" w:hAnsi="Arial" w:cs="Arial"/>
              </w:rPr>
              <w:t xml:space="preserve"> (chapitre S-4.2)</w:t>
            </w:r>
            <w:r w:rsidR="008D4F2A">
              <w:rPr>
                <w:rFonts w:ascii="Arial" w:hAnsi="Arial" w:cs="Arial"/>
              </w:rPr>
              <w:t xml:space="preserve"> </w:t>
            </w:r>
            <w:r w:rsidRPr="00D82900">
              <w:rPr>
                <w:rFonts w:ascii="Arial" w:hAnsi="Arial" w:cs="Arial"/>
              </w:rPr>
              <w:t xml:space="preserve">ou par la </w:t>
            </w:r>
            <w:r w:rsidRPr="00D82900">
              <w:rPr>
                <w:rFonts w:ascii="Arial" w:hAnsi="Arial" w:cs="Arial"/>
                <w:i/>
                <w:iCs/>
              </w:rPr>
              <w:t>Loi sur les services de santé et les services sociaux pour les autochtones cris</w:t>
            </w:r>
            <w:r w:rsidRPr="00D82900">
              <w:rPr>
                <w:rFonts w:ascii="Arial" w:hAnsi="Arial" w:cs="Arial"/>
              </w:rPr>
              <w:t xml:space="preserve"> (chapitre S</w:t>
            </w:r>
            <w:r w:rsidRPr="00D82900">
              <w:rPr>
                <w:rFonts w:ascii="Cambria Math" w:hAnsi="Cambria Math" w:cs="Cambria Math"/>
              </w:rPr>
              <w:t>‑</w:t>
            </w:r>
            <w:r w:rsidRPr="00D82900">
              <w:rPr>
                <w:rFonts w:ascii="Arial" w:hAnsi="Arial" w:cs="Arial"/>
              </w:rPr>
              <w:t>5). Constitue également, pour les fins du présent règlement, un établissement de santé et de services sociaux tout autre lieu où sont dispensés des services d’hébergement pour personnes âgées ou pour toute clientèle confiée par un établissement public régi par l’une ou l’autre des lois précitées;</w:t>
            </w:r>
          </w:p>
          <w:p w14:paraId="3E54CD13" w14:textId="06F7DA3A" w:rsidR="00FD468B" w:rsidRPr="00D82900" w:rsidRDefault="00FD468B" w:rsidP="00FD468B">
            <w:pPr>
              <w:pStyle w:val="Paragraphedeliste"/>
              <w:numPr>
                <w:ilvl w:val="0"/>
                <w:numId w:val="2"/>
              </w:numPr>
              <w:spacing w:after="120"/>
              <w:rPr>
                <w:rFonts w:ascii="Arial" w:hAnsi="Arial" w:cs="Arial"/>
              </w:rPr>
            </w:pPr>
            <w:r w:rsidRPr="00D82900">
              <w:rPr>
                <w:rFonts w:ascii="Arial" w:hAnsi="Arial" w:cs="Arial"/>
              </w:rPr>
              <w:t>établissement touristique</w:t>
            </w:r>
            <w:r>
              <w:rPr>
                <w:rFonts w:ascii="Arial" w:hAnsi="Arial" w:cs="Arial"/>
              </w:rPr>
              <w:t> </w:t>
            </w:r>
            <w:r w:rsidRPr="00D82900">
              <w:rPr>
                <w:rFonts w:ascii="Arial" w:hAnsi="Arial" w:cs="Arial"/>
              </w:rPr>
              <w:t>: tout établissement qui offre au public des services de restauration ou des services d’hébergement, y compris la location d’espaces de camping. Sont assimilés à des établissements touristiques, les bureaux d’information touristique, les musées, les centres de ski, les colonies de vacances, les bases de plein air et de loisirs, les plages publiques, les haltes routières, les centres de golf, les marinas et les sites où s’effectuent des visites touristiques guidées (art.</w:t>
            </w:r>
            <w:r w:rsidR="00ED0D90">
              <w:rPr>
                <w:rFonts w:ascii="Arial" w:hAnsi="Arial" w:cs="Arial"/>
              </w:rPr>
              <w:t xml:space="preserve"> </w:t>
            </w:r>
            <w:r w:rsidRPr="00D82900">
              <w:rPr>
                <w:rFonts w:ascii="Arial" w:hAnsi="Arial" w:cs="Arial"/>
              </w:rPr>
              <w:t>3 REAFIE et art.</w:t>
            </w:r>
            <w:r w:rsidR="00ED0D90">
              <w:rPr>
                <w:rFonts w:ascii="Arial" w:hAnsi="Arial" w:cs="Arial"/>
              </w:rPr>
              <w:t xml:space="preserve"> </w:t>
            </w:r>
            <w:r w:rsidRPr="00D82900">
              <w:rPr>
                <w:rFonts w:ascii="Arial" w:hAnsi="Arial" w:cs="Arial"/>
              </w:rPr>
              <w:t>2 RVMR).</w:t>
            </w:r>
          </w:p>
        </w:tc>
      </w:tr>
      <w:tr w:rsidR="00FD468B" w:rsidRPr="00D82900" w14:paraId="481C6504" w14:textId="77777777" w:rsidTr="005A3AC1">
        <w:tc>
          <w:tcPr>
            <w:tcW w:w="2503" w:type="dxa"/>
          </w:tcPr>
          <w:p w14:paraId="4FCF33A7" w14:textId="15EB9BAC" w:rsidR="00FD468B" w:rsidRPr="00D82900" w:rsidRDefault="00FD468B" w:rsidP="00FD468B">
            <w:pPr>
              <w:rPr>
                <w:rFonts w:ascii="Arial" w:hAnsi="Arial" w:cs="Arial"/>
              </w:rPr>
            </w:pPr>
            <w:r w:rsidRPr="00D82900">
              <w:rPr>
                <w:rFonts w:ascii="Arial" w:hAnsi="Arial" w:cs="Arial"/>
              </w:rPr>
              <w:t>étang</w:t>
            </w:r>
          </w:p>
        </w:tc>
        <w:tc>
          <w:tcPr>
            <w:tcW w:w="8287" w:type="dxa"/>
          </w:tcPr>
          <w:p w14:paraId="5AFD7272" w14:textId="379EFDCD" w:rsidR="00FD468B" w:rsidRPr="00D82900" w:rsidRDefault="00FD468B" w:rsidP="00FD468B">
            <w:pPr>
              <w:spacing w:after="120"/>
              <w:rPr>
                <w:rFonts w:ascii="Arial" w:hAnsi="Arial" w:cs="Arial"/>
              </w:rPr>
            </w:pPr>
            <w:r w:rsidRPr="00D82900">
              <w:rPr>
                <w:rFonts w:ascii="Arial" w:hAnsi="Arial" w:cs="Arial"/>
              </w:rPr>
              <w:t>surface de terrain recouverte d’eau, dont le niveau en étiage est inférieur à 2 m, et qui présente, le cas échéant, une végétation composée de plantes flottantes ou submergées et de plantes émergentes dont le couvert fait moins de 25</w:t>
            </w:r>
            <w:r>
              <w:rPr>
                <w:rFonts w:ascii="Arial" w:hAnsi="Arial" w:cs="Arial"/>
              </w:rPr>
              <w:t> </w:t>
            </w:r>
            <w:r w:rsidRPr="00D82900">
              <w:rPr>
                <w:rFonts w:ascii="Arial" w:hAnsi="Arial" w:cs="Arial"/>
              </w:rPr>
              <w:t>% de la superficie de l’étang; n’est toutefois pas visé un étang de pêche commercial ni un étang d’élevage d’organismes aquatiques (art.</w:t>
            </w:r>
            <w:r w:rsidR="00ED0D90">
              <w:rPr>
                <w:rFonts w:ascii="Arial" w:hAnsi="Arial" w:cs="Arial"/>
              </w:rPr>
              <w:t xml:space="preserve"> </w:t>
            </w:r>
            <w:r w:rsidRPr="00D82900">
              <w:rPr>
                <w:rFonts w:ascii="Arial" w:hAnsi="Arial" w:cs="Arial"/>
              </w:rPr>
              <w:t>4 RAMHHS).</w:t>
            </w:r>
          </w:p>
        </w:tc>
      </w:tr>
      <w:tr w:rsidR="00FD468B" w:rsidRPr="00D82900" w14:paraId="24B6579F" w14:textId="77777777" w:rsidTr="005A3AC1">
        <w:tc>
          <w:tcPr>
            <w:tcW w:w="2503" w:type="dxa"/>
          </w:tcPr>
          <w:p w14:paraId="6FDCB2E8" w14:textId="0EADBB6C" w:rsidR="00FD468B" w:rsidRPr="001209C1" w:rsidRDefault="00FD468B" w:rsidP="00FD468B">
            <w:pPr>
              <w:rPr>
                <w:rFonts w:ascii="Arial" w:hAnsi="Arial" w:cs="Arial"/>
                <w:bCs/>
              </w:rPr>
            </w:pPr>
            <w:r w:rsidRPr="001209C1">
              <w:rPr>
                <w:rFonts w:ascii="Arial" w:hAnsi="Arial" w:cs="Arial"/>
                <w:bCs/>
              </w:rPr>
              <w:t>étude hydrogéologique</w:t>
            </w:r>
          </w:p>
        </w:tc>
        <w:tc>
          <w:tcPr>
            <w:tcW w:w="8287" w:type="dxa"/>
          </w:tcPr>
          <w:p w14:paraId="00C8717C" w14:textId="4130BDFE" w:rsidR="00FD468B" w:rsidRPr="00D82900" w:rsidRDefault="00FD468B" w:rsidP="00FD468B">
            <w:pPr>
              <w:spacing w:after="120"/>
              <w:rPr>
                <w:rFonts w:ascii="Arial" w:hAnsi="Arial" w:cs="Arial"/>
              </w:rPr>
            </w:pPr>
            <w:r w:rsidRPr="00581859">
              <w:rPr>
                <w:rFonts w:ascii="Arial" w:hAnsi="Arial" w:cs="Arial"/>
              </w:rPr>
              <w:t>étude signée par un ingénieur ou un géologue décrivant, pour un territoire donné, la distribution, la composition et le comportement de l’eau souterraine ainsi que ses interactions avec les formations géologiques, les eaux de surface et les activités anthropiques (art.</w:t>
            </w:r>
            <w:r w:rsidR="00ED0D90">
              <w:rPr>
                <w:rFonts w:ascii="Arial" w:hAnsi="Arial" w:cs="Arial"/>
              </w:rPr>
              <w:t xml:space="preserve"> </w:t>
            </w:r>
            <w:r w:rsidRPr="00581859">
              <w:rPr>
                <w:rFonts w:ascii="Arial" w:hAnsi="Arial" w:cs="Arial"/>
              </w:rPr>
              <w:t>3 REAFIE).</w:t>
            </w:r>
          </w:p>
        </w:tc>
      </w:tr>
      <w:tr w:rsidR="00D377CE" w:rsidRPr="00D82900" w14:paraId="3DBF7FA6" w14:textId="77777777" w:rsidTr="005A3AC1">
        <w:tc>
          <w:tcPr>
            <w:tcW w:w="2503" w:type="dxa"/>
          </w:tcPr>
          <w:p w14:paraId="3E498637" w14:textId="6C9BCD8F" w:rsidR="00D377CE" w:rsidRPr="00935A61" w:rsidRDefault="00935A61" w:rsidP="00FD468B">
            <w:pPr>
              <w:rPr>
                <w:rFonts w:ascii="Arial" w:hAnsi="Arial" w:cs="Arial"/>
              </w:rPr>
            </w:pPr>
            <w:r w:rsidRPr="00935A61">
              <w:rPr>
                <w:rFonts w:ascii="Arial" w:hAnsi="Arial" w:cs="Arial"/>
              </w:rPr>
              <w:t>étude prédictive du climat sonore</w:t>
            </w:r>
          </w:p>
        </w:tc>
        <w:tc>
          <w:tcPr>
            <w:tcW w:w="8287" w:type="dxa"/>
          </w:tcPr>
          <w:p w14:paraId="25AECB71" w14:textId="3A4483C2" w:rsidR="00D377CE" w:rsidRPr="00581859" w:rsidRDefault="0060199C" w:rsidP="00FD468B">
            <w:pPr>
              <w:spacing w:after="120"/>
              <w:rPr>
                <w:rFonts w:ascii="Arial" w:hAnsi="Arial" w:cs="Arial"/>
              </w:rPr>
            </w:pPr>
            <w:bookmarkStart w:id="1" w:name="_Hlk116401034"/>
            <w:r w:rsidRPr="0060199C">
              <w:rPr>
                <w:rFonts w:ascii="Arial" w:hAnsi="Arial" w:cs="Arial"/>
              </w:rPr>
              <w:t>étude visant à prédire la propagation sonore des émissions d’une source de bruit, signée par un professionnel (art.</w:t>
            </w:r>
            <w:r w:rsidR="00ED0D90">
              <w:rPr>
                <w:rFonts w:ascii="Arial" w:hAnsi="Arial" w:cs="Arial"/>
              </w:rPr>
              <w:t xml:space="preserve"> </w:t>
            </w:r>
            <w:r w:rsidRPr="0060199C">
              <w:rPr>
                <w:rFonts w:ascii="Arial" w:hAnsi="Arial" w:cs="Arial"/>
              </w:rPr>
              <w:t>3 REAFIE).</w:t>
            </w:r>
            <w:bookmarkEnd w:id="1"/>
          </w:p>
        </w:tc>
      </w:tr>
      <w:tr w:rsidR="005D652D" w:rsidRPr="00D82900" w14:paraId="320774B0" w14:textId="77777777" w:rsidTr="005A3AC1">
        <w:tc>
          <w:tcPr>
            <w:tcW w:w="2503" w:type="dxa"/>
          </w:tcPr>
          <w:p w14:paraId="260AE15D" w14:textId="3760526C" w:rsidR="005D652D" w:rsidRPr="001C081E" w:rsidRDefault="001C081E" w:rsidP="00FD468B">
            <w:pPr>
              <w:rPr>
                <w:rFonts w:ascii="Arial" w:hAnsi="Arial" w:cs="Arial"/>
                <w:bCs/>
              </w:rPr>
            </w:pPr>
            <w:r w:rsidRPr="001C081E">
              <w:rPr>
                <w:rFonts w:ascii="Arial" w:hAnsi="Arial" w:cs="Arial"/>
                <w:bCs/>
              </w:rPr>
              <w:t>exploitant</w:t>
            </w:r>
          </w:p>
        </w:tc>
        <w:tc>
          <w:tcPr>
            <w:tcW w:w="8287" w:type="dxa"/>
          </w:tcPr>
          <w:p w14:paraId="1AB969CF" w14:textId="42CF5841" w:rsidR="005D652D" w:rsidRDefault="00FB79BA" w:rsidP="00FD468B">
            <w:pPr>
              <w:spacing w:after="120"/>
              <w:rPr>
                <w:rFonts w:ascii="Arial" w:hAnsi="Arial" w:cs="Arial"/>
                <w:bCs/>
              </w:rPr>
            </w:pPr>
            <w:r w:rsidRPr="00FB79BA">
              <w:rPr>
                <w:rFonts w:ascii="Arial" w:hAnsi="Arial" w:cs="Arial"/>
                <w:bCs/>
              </w:rPr>
              <w:t>est assimilé à l’exploitant celui qui a la garde d’une installation d’élimination (art.</w:t>
            </w:r>
            <w:r w:rsidR="00ED0D90">
              <w:rPr>
                <w:rFonts w:ascii="Arial" w:hAnsi="Arial" w:cs="Arial"/>
                <w:bCs/>
              </w:rPr>
              <w:t xml:space="preserve"> </w:t>
            </w:r>
            <w:r w:rsidRPr="00FB79BA">
              <w:rPr>
                <w:rFonts w:ascii="Arial" w:hAnsi="Arial" w:cs="Arial"/>
                <w:bCs/>
              </w:rPr>
              <w:t>1 (3) REIMR).</w:t>
            </w:r>
          </w:p>
          <w:p w14:paraId="0A747DB6" w14:textId="76C5CC10" w:rsidR="009041A5" w:rsidRPr="00B14806" w:rsidRDefault="009041A5" w:rsidP="00FD468B">
            <w:pPr>
              <w:spacing w:after="120"/>
              <w:rPr>
                <w:rFonts w:ascii="Arial" w:eastAsia="Times New Roman" w:hAnsi="Arial" w:cs="Arial"/>
                <w:color w:val="212529"/>
                <w:lang w:eastAsia="fr-CA"/>
              </w:rPr>
            </w:pPr>
            <w:r w:rsidRPr="00B14806">
              <w:rPr>
                <w:rFonts w:ascii="Arial" w:eastAsia="Times New Roman" w:hAnsi="Arial" w:cs="Arial"/>
                <w:color w:val="212529"/>
                <w:lang w:eastAsia="fr-CA"/>
              </w:rPr>
              <w:t>Cette définition s’applique</w:t>
            </w:r>
            <w:r w:rsidR="007D1DDF" w:rsidRPr="00B14806">
              <w:rPr>
                <w:rFonts w:ascii="Arial" w:eastAsia="Times New Roman" w:hAnsi="Arial" w:cs="Arial"/>
                <w:color w:val="212529"/>
                <w:lang w:eastAsia="fr-CA"/>
              </w:rPr>
              <w:t xml:space="preserve"> aux activités visées par le </w:t>
            </w:r>
            <w:r w:rsidR="00B14806" w:rsidRPr="00D00EAD">
              <w:rPr>
                <w:rFonts w:ascii="Arial" w:hAnsi="Arial" w:cs="Arial"/>
                <w:i/>
                <w:iCs/>
              </w:rPr>
              <w:t>Règlement sur l’enfouissement et l’incinération de matières résiduelles</w:t>
            </w:r>
            <w:r w:rsidR="007D1DDF" w:rsidRPr="00B14806">
              <w:rPr>
                <w:rFonts w:ascii="Arial" w:eastAsia="Times New Roman" w:hAnsi="Arial" w:cs="Arial"/>
                <w:color w:val="212529"/>
                <w:lang w:eastAsia="fr-CA"/>
              </w:rPr>
              <w:t>.</w:t>
            </w:r>
          </w:p>
        </w:tc>
      </w:tr>
      <w:tr w:rsidR="0052447F" w:rsidRPr="00D82900" w14:paraId="4AA226F2" w14:textId="77777777" w:rsidTr="005A3AC1">
        <w:tc>
          <w:tcPr>
            <w:tcW w:w="2503" w:type="dxa"/>
          </w:tcPr>
          <w:p w14:paraId="265170E7" w14:textId="36D91240" w:rsidR="0052447F" w:rsidRPr="0052447F" w:rsidRDefault="0052447F" w:rsidP="00FD468B">
            <w:pPr>
              <w:rPr>
                <w:rFonts w:ascii="Arial" w:hAnsi="Arial" w:cs="Arial"/>
              </w:rPr>
            </w:pPr>
            <w:r w:rsidRPr="0052447F">
              <w:rPr>
                <w:rFonts w:ascii="Arial" w:hAnsi="Arial" w:cs="Arial"/>
              </w:rPr>
              <w:t>extraction de minerai</w:t>
            </w:r>
          </w:p>
        </w:tc>
        <w:tc>
          <w:tcPr>
            <w:tcW w:w="8287" w:type="dxa"/>
          </w:tcPr>
          <w:p w14:paraId="1D6519F9" w14:textId="7DFFA11E" w:rsidR="0052447F" w:rsidRPr="00FB79BA" w:rsidRDefault="007F048C" w:rsidP="00FD468B">
            <w:pPr>
              <w:spacing w:after="120"/>
              <w:rPr>
                <w:rFonts w:ascii="Arial" w:hAnsi="Arial" w:cs="Arial"/>
                <w:bCs/>
              </w:rPr>
            </w:pPr>
            <w:r w:rsidRPr="007F048C">
              <w:rPr>
                <w:rFonts w:ascii="Arial" w:hAnsi="Arial" w:cs="Arial"/>
                <w:bCs/>
              </w:rPr>
              <w:t>action de retirer du minerai et des stériles d’une mine à ciel ouvert ou souterraine, y compris le fonçage de puits et des rampes d’accès ou de toute autre excavation (</w:t>
            </w:r>
            <w:r w:rsidRPr="007F048C">
              <w:rPr>
                <w:rFonts w:ascii="Arial" w:hAnsi="Arial" w:cs="Arial"/>
                <w:bCs/>
                <w:i/>
              </w:rPr>
              <w:t>Directive</w:t>
            </w:r>
            <w:r w:rsidR="00ED0D90">
              <w:rPr>
                <w:rFonts w:ascii="Arial" w:hAnsi="Arial" w:cs="Arial"/>
                <w:bCs/>
                <w:i/>
              </w:rPr>
              <w:t xml:space="preserve"> </w:t>
            </w:r>
            <w:r w:rsidRPr="007F048C">
              <w:rPr>
                <w:rFonts w:ascii="Arial" w:hAnsi="Arial" w:cs="Arial"/>
                <w:bCs/>
                <w:i/>
              </w:rPr>
              <w:t>019 sur l’industrie minière</w:t>
            </w:r>
            <w:r w:rsidRPr="007F048C">
              <w:rPr>
                <w:rFonts w:ascii="Arial" w:hAnsi="Arial" w:cs="Arial"/>
                <w:bCs/>
              </w:rPr>
              <w:t>).</w:t>
            </w:r>
          </w:p>
        </w:tc>
      </w:tr>
      <w:tr w:rsidR="00FD468B" w:rsidRPr="00D82900" w14:paraId="639FA231" w14:textId="77777777" w:rsidTr="005A3AC1">
        <w:tc>
          <w:tcPr>
            <w:tcW w:w="2503" w:type="dxa"/>
            <w:shd w:val="clear" w:color="auto" w:fill="D9E2F3" w:themeFill="accent1" w:themeFillTint="33"/>
          </w:tcPr>
          <w:p w14:paraId="2F407F73" w14:textId="7E1E1454" w:rsidR="00FD468B" w:rsidRPr="00D82900" w:rsidRDefault="00FD468B" w:rsidP="00FD468B">
            <w:pPr>
              <w:rPr>
                <w:rFonts w:ascii="Arial" w:hAnsi="Arial" w:cs="Arial"/>
                <w:b/>
                <w:bCs/>
              </w:rPr>
            </w:pPr>
            <w:r w:rsidRPr="00D82900">
              <w:rPr>
                <w:rFonts w:ascii="Arial" w:hAnsi="Arial" w:cs="Arial"/>
                <w:b/>
                <w:bCs/>
              </w:rPr>
              <w:t>F</w:t>
            </w:r>
          </w:p>
        </w:tc>
        <w:tc>
          <w:tcPr>
            <w:tcW w:w="8287" w:type="dxa"/>
            <w:shd w:val="clear" w:color="auto" w:fill="D9E2F3" w:themeFill="accent1" w:themeFillTint="33"/>
          </w:tcPr>
          <w:p w14:paraId="5866322C" w14:textId="77777777" w:rsidR="00FD468B" w:rsidRPr="00D82900" w:rsidRDefault="00FD468B" w:rsidP="00FD468B">
            <w:pPr>
              <w:rPr>
                <w:rFonts w:ascii="Arial" w:hAnsi="Arial" w:cs="Arial"/>
                <w:b/>
                <w:bCs/>
              </w:rPr>
            </w:pPr>
          </w:p>
        </w:tc>
      </w:tr>
      <w:tr w:rsidR="00FD468B" w:rsidRPr="00D82900" w14:paraId="6CA9F7FC" w14:textId="77777777" w:rsidTr="005A3AC1">
        <w:tc>
          <w:tcPr>
            <w:tcW w:w="2503" w:type="dxa"/>
          </w:tcPr>
          <w:p w14:paraId="5D2CCF3E" w14:textId="65563375" w:rsidR="00FD468B" w:rsidRPr="00D74A1C" w:rsidRDefault="00FD468B" w:rsidP="00FD468B">
            <w:pPr>
              <w:rPr>
                <w:rFonts w:ascii="Arial" w:hAnsi="Arial" w:cs="Arial"/>
              </w:rPr>
            </w:pPr>
            <w:r w:rsidRPr="00D74A1C">
              <w:rPr>
                <w:rFonts w:ascii="Arial" w:hAnsi="Arial" w:cs="Arial"/>
              </w:rPr>
              <w:t>fabrique</w:t>
            </w:r>
          </w:p>
        </w:tc>
        <w:tc>
          <w:tcPr>
            <w:tcW w:w="8287" w:type="dxa"/>
          </w:tcPr>
          <w:p w14:paraId="1B176C7F" w14:textId="16991525" w:rsidR="00FD468B" w:rsidRPr="00D74A1C" w:rsidRDefault="00FD468B" w:rsidP="00FD468B">
            <w:pPr>
              <w:spacing w:after="120"/>
              <w:rPr>
                <w:rFonts w:ascii="Arial" w:hAnsi="Arial" w:cs="Arial"/>
                <w:b/>
                <w:bCs/>
              </w:rPr>
            </w:pPr>
            <w:r w:rsidRPr="00D74A1C">
              <w:rPr>
                <w:rFonts w:ascii="Arial" w:hAnsi="Arial" w:cs="Arial"/>
              </w:rPr>
              <w:t>toute usine conçue ou utilisée pour fabriquer de la pâte ou un produit de papier (art. 1 RFPP).</w:t>
            </w:r>
          </w:p>
        </w:tc>
      </w:tr>
      <w:tr w:rsidR="00C32A64" w:rsidRPr="00D82900" w14:paraId="48F1A5BC" w14:textId="77777777" w:rsidTr="005A3AC1">
        <w:tc>
          <w:tcPr>
            <w:tcW w:w="2503" w:type="dxa"/>
          </w:tcPr>
          <w:p w14:paraId="6DD8ED1F" w14:textId="743275C7" w:rsidR="00C32A64" w:rsidRPr="00F94C3C" w:rsidRDefault="00F94C3C" w:rsidP="00FD468B">
            <w:pPr>
              <w:rPr>
                <w:rFonts w:ascii="Arial" w:hAnsi="Arial" w:cs="Arial"/>
                <w:bCs/>
              </w:rPr>
            </w:pPr>
            <w:r w:rsidRPr="00F94C3C">
              <w:rPr>
                <w:rFonts w:ascii="Arial" w:hAnsi="Arial" w:cs="Arial"/>
                <w:bCs/>
              </w:rPr>
              <w:t>fines de bardeaux d’asphalte postconsommation</w:t>
            </w:r>
          </w:p>
        </w:tc>
        <w:tc>
          <w:tcPr>
            <w:tcW w:w="8287" w:type="dxa"/>
          </w:tcPr>
          <w:p w14:paraId="360DC2A9" w14:textId="515971DD" w:rsidR="00C32A64" w:rsidRPr="007F273F" w:rsidRDefault="007F273F" w:rsidP="00FD468B">
            <w:pPr>
              <w:spacing w:after="120"/>
              <w:rPr>
                <w:rFonts w:ascii="Arial" w:hAnsi="Arial" w:cs="Arial"/>
                <w:bCs/>
              </w:rPr>
            </w:pPr>
            <w:r w:rsidRPr="007F273F">
              <w:rPr>
                <w:rFonts w:ascii="Arial" w:hAnsi="Arial" w:cs="Arial"/>
                <w:bCs/>
              </w:rPr>
              <w:t>matière résiduelle essentiellement composée de graviers et de bitume provenant de bardeaux d’asphalte ayant atteint leur fin de vie utile (art.</w:t>
            </w:r>
            <w:r w:rsidR="00ED0D90">
              <w:rPr>
                <w:rFonts w:ascii="Arial" w:hAnsi="Arial" w:cs="Arial"/>
                <w:bCs/>
              </w:rPr>
              <w:t xml:space="preserve"> </w:t>
            </w:r>
            <w:r w:rsidRPr="007F273F">
              <w:rPr>
                <w:rFonts w:ascii="Arial" w:hAnsi="Arial" w:cs="Arial"/>
                <w:bCs/>
              </w:rPr>
              <w:t>1 (g.1) RUBB).</w:t>
            </w:r>
          </w:p>
        </w:tc>
      </w:tr>
      <w:tr w:rsidR="00FD468B" w:rsidRPr="00D82900" w14:paraId="5163A450" w14:textId="77777777" w:rsidTr="005A3AC1">
        <w:tc>
          <w:tcPr>
            <w:tcW w:w="2503" w:type="dxa"/>
          </w:tcPr>
          <w:p w14:paraId="1FC6F848" w14:textId="035A165C" w:rsidR="00FD468B" w:rsidRPr="00D82900" w:rsidRDefault="00FD468B" w:rsidP="00FD468B">
            <w:pPr>
              <w:rPr>
                <w:rFonts w:ascii="Arial" w:hAnsi="Arial" w:cs="Arial"/>
              </w:rPr>
            </w:pPr>
            <w:r w:rsidRPr="00D82900">
              <w:rPr>
                <w:rFonts w:ascii="Arial" w:hAnsi="Arial" w:cs="Arial"/>
              </w:rPr>
              <w:t>fossé</w:t>
            </w:r>
          </w:p>
        </w:tc>
        <w:tc>
          <w:tcPr>
            <w:tcW w:w="8287" w:type="dxa"/>
          </w:tcPr>
          <w:p w14:paraId="2F2FA1EC" w14:textId="623FCDC2" w:rsidR="00FD468B" w:rsidRPr="00D82900" w:rsidRDefault="00FD468B" w:rsidP="00FD468B">
            <w:pPr>
              <w:spacing w:after="120"/>
              <w:rPr>
                <w:rFonts w:ascii="Arial" w:hAnsi="Arial" w:cs="Arial"/>
              </w:rPr>
            </w:pPr>
            <w:r w:rsidRPr="00D82900">
              <w:rPr>
                <w:rFonts w:ascii="Arial" w:hAnsi="Arial" w:cs="Arial"/>
              </w:rPr>
              <w:t>fossé de voie publique ou privée, fossé mitoyen ou fossé de drainage tel que défini aux paragraphes</w:t>
            </w:r>
            <w:r w:rsidR="00ED0D90">
              <w:rPr>
                <w:rFonts w:ascii="Arial" w:hAnsi="Arial" w:cs="Arial"/>
              </w:rPr>
              <w:t xml:space="preserve"> </w:t>
            </w:r>
            <w:r w:rsidRPr="00D82900">
              <w:rPr>
                <w:rFonts w:ascii="Arial" w:hAnsi="Arial" w:cs="Arial"/>
              </w:rPr>
              <w:t>2 à 4 du premier alinéa de l’article</w:t>
            </w:r>
            <w:r w:rsidR="00ED0D90">
              <w:rPr>
                <w:rFonts w:ascii="Arial" w:hAnsi="Arial" w:cs="Arial"/>
              </w:rPr>
              <w:t xml:space="preserve"> </w:t>
            </w:r>
            <w:r w:rsidRPr="00D82900">
              <w:rPr>
                <w:rFonts w:ascii="Arial" w:hAnsi="Arial" w:cs="Arial"/>
              </w:rPr>
              <w:t xml:space="preserve">103 de la </w:t>
            </w:r>
            <w:r w:rsidRPr="00D82900">
              <w:rPr>
                <w:rFonts w:ascii="Arial" w:hAnsi="Arial" w:cs="Arial"/>
                <w:i/>
                <w:iCs/>
              </w:rPr>
              <w:t>Loi sur les compétences municipales</w:t>
            </w:r>
            <w:r w:rsidRPr="00D82900">
              <w:rPr>
                <w:rFonts w:ascii="Arial" w:hAnsi="Arial" w:cs="Arial"/>
              </w:rPr>
              <w:t xml:space="preserve"> (chapitre C-47.1) (art.</w:t>
            </w:r>
            <w:r w:rsidR="00ED0D90">
              <w:rPr>
                <w:rFonts w:ascii="Arial" w:hAnsi="Arial" w:cs="Arial"/>
              </w:rPr>
              <w:t xml:space="preserve"> </w:t>
            </w:r>
            <w:r w:rsidRPr="00D82900">
              <w:rPr>
                <w:rFonts w:ascii="Arial" w:hAnsi="Arial" w:cs="Arial"/>
              </w:rPr>
              <w:t>3 REAFIE).</w:t>
            </w:r>
          </w:p>
        </w:tc>
      </w:tr>
      <w:tr w:rsidR="00FD468B" w:rsidRPr="00D82900" w14:paraId="12201D63" w14:textId="77777777" w:rsidTr="005A3AC1">
        <w:tc>
          <w:tcPr>
            <w:tcW w:w="2503" w:type="dxa"/>
            <w:shd w:val="clear" w:color="auto" w:fill="D9E2F3" w:themeFill="accent1" w:themeFillTint="33"/>
          </w:tcPr>
          <w:p w14:paraId="0CA1AD12" w14:textId="75142BEA" w:rsidR="00FD468B" w:rsidRPr="00D82900" w:rsidRDefault="00FD468B" w:rsidP="00FD468B">
            <w:pPr>
              <w:rPr>
                <w:rFonts w:ascii="Arial" w:hAnsi="Arial" w:cs="Arial"/>
                <w:b/>
                <w:bCs/>
              </w:rPr>
            </w:pPr>
            <w:r w:rsidRPr="00D82900">
              <w:rPr>
                <w:rFonts w:ascii="Arial" w:hAnsi="Arial" w:cs="Arial"/>
                <w:b/>
                <w:bCs/>
              </w:rPr>
              <w:t>G</w:t>
            </w:r>
          </w:p>
        </w:tc>
        <w:tc>
          <w:tcPr>
            <w:tcW w:w="8287" w:type="dxa"/>
            <w:shd w:val="clear" w:color="auto" w:fill="D9E2F3" w:themeFill="accent1" w:themeFillTint="33"/>
          </w:tcPr>
          <w:p w14:paraId="3179362D" w14:textId="77777777" w:rsidR="00FD468B" w:rsidRPr="00D82900" w:rsidRDefault="00FD468B" w:rsidP="00FD468B">
            <w:pPr>
              <w:rPr>
                <w:rFonts w:ascii="Arial" w:hAnsi="Arial" w:cs="Arial"/>
                <w:b/>
                <w:bCs/>
              </w:rPr>
            </w:pPr>
          </w:p>
        </w:tc>
      </w:tr>
      <w:tr w:rsidR="00FD468B" w:rsidRPr="00D82900" w14:paraId="2533B814" w14:textId="77777777" w:rsidTr="005A3AC1">
        <w:tc>
          <w:tcPr>
            <w:tcW w:w="2503" w:type="dxa"/>
          </w:tcPr>
          <w:p w14:paraId="28A523EF" w14:textId="24D7D4A4" w:rsidR="00FD468B" w:rsidRPr="00D82900" w:rsidRDefault="00FD468B" w:rsidP="00FD468B">
            <w:pPr>
              <w:rPr>
                <w:rFonts w:ascii="Arial" w:hAnsi="Arial" w:cs="Arial"/>
              </w:rPr>
            </w:pPr>
            <w:r w:rsidRPr="00D82900">
              <w:rPr>
                <w:rFonts w:ascii="Arial" w:hAnsi="Arial" w:cs="Arial"/>
              </w:rPr>
              <w:t>gestion sur fumier liquide</w:t>
            </w:r>
          </w:p>
        </w:tc>
        <w:tc>
          <w:tcPr>
            <w:tcW w:w="8287" w:type="dxa"/>
          </w:tcPr>
          <w:p w14:paraId="62605898" w14:textId="660B8C3B" w:rsidR="00FD468B" w:rsidRPr="00D82900" w:rsidRDefault="00FD468B" w:rsidP="00FD468B">
            <w:pPr>
              <w:spacing w:after="120"/>
              <w:rPr>
                <w:rFonts w:ascii="Arial" w:hAnsi="Arial" w:cs="Arial"/>
              </w:rPr>
            </w:pPr>
            <w:r w:rsidRPr="00D82900">
              <w:rPr>
                <w:rFonts w:ascii="Arial" w:hAnsi="Arial" w:cs="Arial"/>
                <w:color w:val="212529"/>
                <w:shd w:val="clear" w:color="auto" w:fill="FFFFFF"/>
              </w:rPr>
              <w:t>mode d’évacuation des déjections animales autre que la gestion sur fumier solide (art.</w:t>
            </w:r>
            <w:r w:rsidR="00ED0D90">
              <w:rPr>
                <w:rFonts w:ascii="Arial" w:hAnsi="Arial" w:cs="Arial"/>
                <w:color w:val="212529"/>
                <w:shd w:val="clear" w:color="auto" w:fill="FFFFFF"/>
              </w:rPr>
              <w:t xml:space="preserve"> </w:t>
            </w:r>
            <w:r w:rsidRPr="00D82900">
              <w:rPr>
                <w:rFonts w:ascii="Arial" w:hAnsi="Arial" w:cs="Arial"/>
                <w:color w:val="212529"/>
                <w:shd w:val="clear" w:color="auto" w:fill="FFFFFF"/>
              </w:rPr>
              <w:t>3 REA).</w:t>
            </w:r>
          </w:p>
        </w:tc>
      </w:tr>
      <w:tr w:rsidR="00FD468B" w:rsidRPr="00D82900" w14:paraId="0CBA5C1F" w14:textId="77777777" w:rsidTr="005A3AC1">
        <w:tc>
          <w:tcPr>
            <w:tcW w:w="2503" w:type="dxa"/>
          </w:tcPr>
          <w:p w14:paraId="4F148800" w14:textId="71BB42A4" w:rsidR="00FD468B" w:rsidRPr="00D82900" w:rsidRDefault="00FD468B" w:rsidP="00FD468B">
            <w:pPr>
              <w:rPr>
                <w:rFonts w:ascii="Arial" w:hAnsi="Arial" w:cs="Arial"/>
              </w:rPr>
            </w:pPr>
            <w:r w:rsidRPr="00D82900">
              <w:rPr>
                <w:rFonts w:ascii="Arial" w:hAnsi="Arial" w:cs="Arial"/>
              </w:rPr>
              <w:t>gestion sur fumier solide</w:t>
            </w:r>
          </w:p>
        </w:tc>
        <w:tc>
          <w:tcPr>
            <w:tcW w:w="8287" w:type="dxa"/>
          </w:tcPr>
          <w:p w14:paraId="61B23579" w14:textId="469126BC" w:rsidR="00FD468B" w:rsidRPr="00D82900" w:rsidRDefault="00FD468B" w:rsidP="00FD468B">
            <w:pPr>
              <w:spacing w:after="120"/>
              <w:rPr>
                <w:rFonts w:ascii="Arial" w:hAnsi="Arial" w:cs="Arial"/>
                <w:color w:val="212529"/>
                <w:shd w:val="clear" w:color="auto" w:fill="FFFFFF"/>
              </w:rPr>
            </w:pPr>
            <w:r w:rsidRPr="00D82900">
              <w:rPr>
                <w:rFonts w:ascii="Arial" w:hAnsi="Arial" w:cs="Arial"/>
                <w:color w:val="212529"/>
                <w:shd w:val="clear" w:color="auto" w:fill="FFFFFF"/>
              </w:rPr>
              <w:t>mode d’évacuation des déjections animales à l’état solide et dans lesquelles les liquides ont été absorbés par les matières solides à la suite de l’utilisation d’une quantité suffisante de litière ou par un autre moyen permettant d’abaisser la teneur en eau contenue dans ces déjections à une valeur inférieure à 85</w:t>
            </w:r>
            <w:r>
              <w:rPr>
                <w:rFonts w:ascii="Arial" w:hAnsi="Arial" w:cs="Arial"/>
                <w:color w:val="212529"/>
                <w:shd w:val="clear" w:color="auto" w:fill="FFFFFF"/>
              </w:rPr>
              <w:t> </w:t>
            </w:r>
            <w:r w:rsidRPr="00D82900">
              <w:rPr>
                <w:rFonts w:ascii="Arial" w:hAnsi="Arial" w:cs="Arial"/>
                <w:color w:val="212529"/>
                <w:shd w:val="clear" w:color="auto" w:fill="FFFFFF"/>
              </w:rPr>
              <w:t>% à la sortie du bâtiment d’élevage (art.</w:t>
            </w:r>
            <w:r w:rsidR="00ED0D90">
              <w:rPr>
                <w:rFonts w:ascii="Arial" w:hAnsi="Arial" w:cs="Arial"/>
                <w:color w:val="212529"/>
                <w:shd w:val="clear" w:color="auto" w:fill="FFFFFF"/>
              </w:rPr>
              <w:t xml:space="preserve"> </w:t>
            </w:r>
            <w:r w:rsidRPr="00D82900">
              <w:rPr>
                <w:rFonts w:ascii="Arial" w:hAnsi="Arial" w:cs="Arial"/>
                <w:color w:val="212529"/>
                <w:shd w:val="clear" w:color="auto" w:fill="FFFFFF"/>
              </w:rPr>
              <w:t>3 REA).</w:t>
            </w:r>
          </w:p>
        </w:tc>
      </w:tr>
      <w:tr w:rsidR="00FD468B" w:rsidRPr="00D82900" w14:paraId="66B38BB6" w14:textId="77777777" w:rsidTr="005A3AC1">
        <w:tc>
          <w:tcPr>
            <w:tcW w:w="2503" w:type="dxa"/>
            <w:shd w:val="clear" w:color="auto" w:fill="D9E2F3" w:themeFill="accent1" w:themeFillTint="33"/>
          </w:tcPr>
          <w:p w14:paraId="2E7D247E" w14:textId="1103C4B0" w:rsidR="00FD468B" w:rsidRPr="00D82900" w:rsidRDefault="00FD468B" w:rsidP="00FD468B">
            <w:pPr>
              <w:rPr>
                <w:rFonts w:ascii="Arial" w:hAnsi="Arial" w:cs="Arial"/>
                <w:b/>
                <w:bCs/>
              </w:rPr>
            </w:pPr>
            <w:r w:rsidRPr="00D82900">
              <w:rPr>
                <w:rFonts w:ascii="Arial" w:hAnsi="Arial" w:cs="Arial"/>
                <w:b/>
                <w:bCs/>
              </w:rPr>
              <w:t>H</w:t>
            </w:r>
          </w:p>
        </w:tc>
        <w:tc>
          <w:tcPr>
            <w:tcW w:w="8287" w:type="dxa"/>
            <w:shd w:val="clear" w:color="auto" w:fill="D9E2F3" w:themeFill="accent1" w:themeFillTint="33"/>
          </w:tcPr>
          <w:p w14:paraId="11EDB132" w14:textId="77777777" w:rsidR="00FD468B" w:rsidRPr="00D82900" w:rsidRDefault="00FD468B" w:rsidP="00FD468B">
            <w:pPr>
              <w:rPr>
                <w:rFonts w:ascii="Arial" w:hAnsi="Arial" w:cs="Arial"/>
                <w:b/>
                <w:bCs/>
                <w:color w:val="212529"/>
                <w:shd w:val="clear" w:color="auto" w:fill="FFFFFF"/>
              </w:rPr>
            </w:pPr>
          </w:p>
        </w:tc>
      </w:tr>
      <w:tr w:rsidR="00FD468B" w:rsidRPr="00D82900" w14:paraId="45A4EBCB" w14:textId="77777777" w:rsidTr="005A3AC1">
        <w:tc>
          <w:tcPr>
            <w:tcW w:w="2503" w:type="dxa"/>
          </w:tcPr>
          <w:p w14:paraId="4E4D2FDA" w14:textId="007496A1" w:rsidR="00FD468B" w:rsidRPr="00D82900" w:rsidRDefault="00FD468B" w:rsidP="00FD468B">
            <w:pPr>
              <w:rPr>
                <w:rFonts w:ascii="Arial" w:hAnsi="Arial" w:cs="Arial"/>
              </w:rPr>
            </w:pPr>
            <w:r w:rsidRPr="00D82900">
              <w:rPr>
                <w:rFonts w:ascii="Arial" w:hAnsi="Arial" w:cs="Arial"/>
              </w:rPr>
              <w:t>habitation</w:t>
            </w:r>
          </w:p>
        </w:tc>
        <w:tc>
          <w:tcPr>
            <w:tcW w:w="8287" w:type="dxa"/>
          </w:tcPr>
          <w:p w14:paraId="0231A573" w14:textId="2E2494BF" w:rsidR="000032C6" w:rsidRPr="00D82900" w:rsidRDefault="00FD468B" w:rsidP="00FD468B">
            <w:pPr>
              <w:spacing w:after="120"/>
              <w:rPr>
                <w:rFonts w:ascii="Arial" w:hAnsi="Arial" w:cs="Arial"/>
              </w:rPr>
            </w:pPr>
            <w:r w:rsidRPr="00D82900">
              <w:rPr>
                <w:rFonts w:ascii="Arial" w:hAnsi="Arial" w:cs="Arial"/>
              </w:rPr>
              <w:t>toute construction destinée à loger des personnes et reliée à des systèmes, individuel ou collectif, d’alimentation en eau potable et de traitement des eaux usées (art.</w:t>
            </w:r>
            <w:r w:rsidR="00ED0D90">
              <w:rPr>
                <w:rFonts w:ascii="Arial" w:hAnsi="Arial" w:cs="Arial"/>
              </w:rPr>
              <w:t xml:space="preserve"> </w:t>
            </w:r>
            <w:r w:rsidRPr="00D82900">
              <w:rPr>
                <w:rFonts w:ascii="Arial" w:hAnsi="Arial" w:cs="Arial"/>
              </w:rPr>
              <w:t>3 REAFIE et art.</w:t>
            </w:r>
            <w:r w:rsidR="00ED0D90">
              <w:rPr>
                <w:rFonts w:ascii="Arial" w:hAnsi="Arial" w:cs="Arial"/>
              </w:rPr>
              <w:t xml:space="preserve"> </w:t>
            </w:r>
            <w:r w:rsidRPr="00D82900">
              <w:rPr>
                <w:rFonts w:ascii="Arial" w:hAnsi="Arial" w:cs="Arial"/>
              </w:rPr>
              <w:t>2 RVMR)</w:t>
            </w:r>
            <w:r w:rsidR="00E6426A">
              <w:rPr>
                <w:rFonts w:ascii="Arial" w:hAnsi="Arial" w:cs="Arial"/>
              </w:rPr>
              <w:t>.</w:t>
            </w:r>
          </w:p>
        </w:tc>
      </w:tr>
      <w:tr w:rsidR="004B3B18" w:rsidRPr="00D82900" w14:paraId="2166BA16" w14:textId="77777777" w:rsidTr="005A3AC1">
        <w:tc>
          <w:tcPr>
            <w:tcW w:w="2503" w:type="dxa"/>
          </w:tcPr>
          <w:p w14:paraId="424118D6" w14:textId="7CFDAD90" w:rsidR="004B3B18" w:rsidRPr="00D82900" w:rsidRDefault="004B3B18" w:rsidP="00FD468B">
            <w:pPr>
              <w:rPr>
                <w:rFonts w:ascii="Arial" w:hAnsi="Arial" w:cs="Arial"/>
              </w:rPr>
            </w:pPr>
            <w:r w:rsidRPr="00D82900">
              <w:rPr>
                <w:rFonts w:ascii="Arial" w:hAnsi="Arial" w:cs="Arial"/>
              </w:rPr>
              <w:t>habitation</w:t>
            </w:r>
          </w:p>
        </w:tc>
        <w:tc>
          <w:tcPr>
            <w:tcW w:w="8287" w:type="dxa"/>
          </w:tcPr>
          <w:p w14:paraId="78E7833B" w14:textId="48E20E33" w:rsidR="004B3B18" w:rsidRDefault="004B3B18" w:rsidP="00FD468B">
            <w:pPr>
              <w:spacing w:after="120"/>
              <w:rPr>
                <w:rFonts w:ascii="Arial" w:hAnsi="Arial" w:cs="Arial"/>
              </w:rPr>
            </w:pPr>
            <w:r w:rsidRPr="00A0605D">
              <w:rPr>
                <w:rFonts w:ascii="Arial" w:hAnsi="Arial" w:cs="Arial"/>
              </w:rPr>
              <w:t xml:space="preserve">toute construction destinée à loger des être </w:t>
            </w:r>
            <w:r w:rsidR="00B91402" w:rsidRPr="00A0605D">
              <w:rPr>
                <w:rFonts w:ascii="Arial" w:hAnsi="Arial" w:cs="Arial"/>
              </w:rPr>
              <w:sym w:font="Symbol" w:char="F05B"/>
            </w:r>
            <w:r w:rsidRPr="00A0605D">
              <w:rPr>
                <w:rFonts w:ascii="Arial" w:hAnsi="Arial" w:cs="Arial"/>
                <w:i/>
              </w:rPr>
              <w:t>sic</w:t>
            </w:r>
            <w:r w:rsidR="00B91402" w:rsidRPr="00A0605D">
              <w:rPr>
                <w:rFonts w:ascii="Arial" w:hAnsi="Arial" w:cs="Arial"/>
              </w:rPr>
              <w:sym w:font="Symbol" w:char="F05D"/>
            </w:r>
            <w:r w:rsidRPr="00A0605D">
              <w:rPr>
                <w:rFonts w:ascii="Arial" w:hAnsi="Arial" w:cs="Arial"/>
              </w:rPr>
              <w:t xml:space="preserve"> humains et pourvue de systèmes d’alimentation en eau et d’évacuation des eaux usées reliés au sol (art.</w:t>
            </w:r>
            <w:r w:rsidR="00ED0D90">
              <w:rPr>
                <w:rFonts w:ascii="Arial" w:hAnsi="Arial" w:cs="Arial"/>
              </w:rPr>
              <w:t xml:space="preserve"> </w:t>
            </w:r>
            <w:r w:rsidRPr="00A0605D">
              <w:rPr>
                <w:rFonts w:ascii="Arial" w:hAnsi="Arial" w:cs="Arial"/>
              </w:rPr>
              <w:t xml:space="preserve">1(h) RUBB). </w:t>
            </w:r>
          </w:p>
          <w:p w14:paraId="5662A527" w14:textId="1EE430C6" w:rsidR="000C2E48" w:rsidRPr="00D82900" w:rsidRDefault="000C2E48" w:rsidP="00FD468B">
            <w:pPr>
              <w:spacing w:after="120"/>
              <w:rPr>
                <w:rFonts w:ascii="Arial" w:hAnsi="Arial" w:cs="Arial"/>
              </w:rPr>
            </w:pPr>
            <w:r w:rsidRPr="000C2E48">
              <w:rPr>
                <w:rFonts w:ascii="Arial" w:hAnsi="Arial" w:cs="Arial"/>
              </w:rPr>
              <w:t>Cette définition s’applique aux usines de béton bitumineux soumis</w:t>
            </w:r>
            <w:r w:rsidR="005E14E2">
              <w:rPr>
                <w:rFonts w:ascii="Arial" w:hAnsi="Arial" w:cs="Arial"/>
              </w:rPr>
              <w:t>es</w:t>
            </w:r>
            <w:r w:rsidRPr="000C2E48">
              <w:rPr>
                <w:rFonts w:ascii="Arial" w:hAnsi="Arial" w:cs="Arial"/>
              </w:rPr>
              <w:t xml:space="preserve"> au </w:t>
            </w:r>
            <w:r w:rsidRPr="000C2E48">
              <w:rPr>
                <w:rFonts w:ascii="Arial" w:hAnsi="Arial" w:cs="Arial"/>
                <w:i/>
                <w:iCs/>
              </w:rPr>
              <w:t>Règlement sur les usines de béton bitumineux</w:t>
            </w:r>
            <w:r w:rsidRPr="000C2E48">
              <w:rPr>
                <w:rFonts w:ascii="Arial" w:hAnsi="Arial" w:cs="Arial"/>
              </w:rPr>
              <w:t xml:space="preserve"> (RUBB)</w:t>
            </w:r>
            <w:r w:rsidR="00BC0C43">
              <w:rPr>
                <w:rFonts w:ascii="Arial" w:hAnsi="Arial" w:cs="Arial"/>
              </w:rPr>
              <w:t>.</w:t>
            </w:r>
          </w:p>
        </w:tc>
      </w:tr>
      <w:tr w:rsidR="00776F90" w:rsidRPr="00D82900" w14:paraId="43C7DE3C" w14:textId="77777777" w:rsidTr="005A3AC1">
        <w:tc>
          <w:tcPr>
            <w:tcW w:w="2503" w:type="dxa"/>
          </w:tcPr>
          <w:p w14:paraId="7CDB3986" w14:textId="71FCF779" w:rsidR="00776F90" w:rsidRPr="00776F90" w:rsidRDefault="00776F90" w:rsidP="00FD468B">
            <w:pPr>
              <w:rPr>
                <w:rFonts w:ascii="Arial" w:hAnsi="Arial" w:cs="Arial"/>
              </w:rPr>
            </w:pPr>
            <w:r w:rsidRPr="00776F90">
              <w:rPr>
                <w:rFonts w:ascii="Arial" w:hAnsi="Arial" w:cs="Arial"/>
              </w:rPr>
              <w:t>halocarbure</w:t>
            </w:r>
          </w:p>
        </w:tc>
        <w:tc>
          <w:tcPr>
            <w:tcW w:w="8287" w:type="dxa"/>
          </w:tcPr>
          <w:p w14:paraId="013AB1E9" w14:textId="0C3EC9E2" w:rsidR="00776F90" w:rsidRPr="00D82900" w:rsidRDefault="000A4336" w:rsidP="00FD468B">
            <w:pPr>
              <w:spacing w:after="120"/>
              <w:rPr>
                <w:rFonts w:ascii="Arial" w:hAnsi="Arial" w:cs="Arial"/>
              </w:rPr>
            </w:pPr>
            <w:r w:rsidRPr="000A4336">
              <w:rPr>
                <w:rFonts w:ascii="Arial" w:hAnsi="Arial" w:cs="Arial"/>
              </w:rPr>
              <w:t xml:space="preserve">composé chimique qui contient au moins </w:t>
            </w:r>
            <w:r>
              <w:rPr>
                <w:rFonts w:ascii="Arial" w:hAnsi="Arial" w:cs="Arial"/>
              </w:rPr>
              <w:t>un</w:t>
            </w:r>
            <w:r w:rsidRPr="000A4336">
              <w:rPr>
                <w:rFonts w:ascii="Arial" w:hAnsi="Arial" w:cs="Arial"/>
              </w:rPr>
              <w:t xml:space="preserve"> atome de carbone et </w:t>
            </w:r>
            <w:r>
              <w:rPr>
                <w:rFonts w:ascii="Arial" w:hAnsi="Arial" w:cs="Arial"/>
              </w:rPr>
              <w:t>un</w:t>
            </w:r>
            <w:r w:rsidRPr="000A4336">
              <w:rPr>
                <w:rFonts w:ascii="Arial" w:hAnsi="Arial" w:cs="Arial"/>
              </w:rPr>
              <w:t xml:space="preserve"> atome d’halogène, qui est suffisamment stable pour atteindre la stratosphère, qui peut réagir avec l’ozone stratosphérique ou être à l’origine de changements climatiques; il comprend notamment les substances désignées à l’</w:t>
            </w:r>
            <w:r w:rsidR="002479EA">
              <w:rPr>
                <w:rFonts w:ascii="Arial" w:hAnsi="Arial" w:cs="Arial"/>
              </w:rPr>
              <w:t>A</w:t>
            </w:r>
            <w:r w:rsidRPr="000A4336">
              <w:rPr>
                <w:rFonts w:ascii="Arial" w:hAnsi="Arial" w:cs="Arial"/>
              </w:rPr>
              <w:t>nnexe I, qu’il soit utilisé seul ou dans un mélange, ainsi que ses isomères (</w:t>
            </w:r>
            <w:r w:rsidR="00774EBA">
              <w:rPr>
                <w:rFonts w:ascii="Arial" w:hAnsi="Arial" w:cs="Arial"/>
              </w:rPr>
              <w:t>a</w:t>
            </w:r>
            <w:r w:rsidRPr="000A4336">
              <w:rPr>
                <w:rFonts w:ascii="Arial" w:hAnsi="Arial" w:cs="Arial"/>
              </w:rPr>
              <w:t>rt.</w:t>
            </w:r>
            <w:r w:rsidR="00ED0D90">
              <w:rPr>
                <w:rFonts w:ascii="Arial" w:hAnsi="Arial" w:cs="Arial"/>
              </w:rPr>
              <w:t xml:space="preserve"> </w:t>
            </w:r>
            <w:r w:rsidRPr="000A4336">
              <w:rPr>
                <w:rFonts w:ascii="Arial" w:hAnsi="Arial" w:cs="Arial"/>
              </w:rPr>
              <w:t xml:space="preserve">3 </w:t>
            </w:r>
            <w:r w:rsidR="002A7B9F">
              <w:rPr>
                <w:rFonts w:ascii="Arial" w:hAnsi="Arial" w:cs="Arial"/>
              </w:rPr>
              <w:t>RH)</w:t>
            </w:r>
            <w:r w:rsidRPr="000A4336">
              <w:rPr>
                <w:rFonts w:ascii="Arial" w:hAnsi="Arial" w:cs="Arial"/>
              </w:rPr>
              <w:t>.</w:t>
            </w:r>
          </w:p>
        </w:tc>
      </w:tr>
      <w:tr w:rsidR="008C3D0C" w:rsidRPr="00D82900" w14:paraId="761FB4DA" w14:textId="77777777" w:rsidTr="005A3AC1">
        <w:tc>
          <w:tcPr>
            <w:tcW w:w="2503" w:type="dxa"/>
          </w:tcPr>
          <w:p w14:paraId="70E15CC7" w14:textId="189D871D" w:rsidR="008C3D0C" w:rsidRPr="00D82900" w:rsidRDefault="006C64D5" w:rsidP="00FD468B">
            <w:pPr>
              <w:rPr>
                <w:rFonts w:ascii="Arial" w:hAnsi="Arial" w:cs="Arial"/>
              </w:rPr>
            </w:pPr>
            <w:r>
              <w:rPr>
                <w:rFonts w:ascii="Arial" w:hAnsi="Arial" w:cs="Arial"/>
              </w:rPr>
              <w:t>HVBP</w:t>
            </w:r>
          </w:p>
        </w:tc>
        <w:tc>
          <w:tcPr>
            <w:tcW w:w="8287" w:type="dxa"/>
          </w:tcPr>
          <w:p w14:paraId="10B11FDA" w14:textId="556F447A" w:rsidR="008C3D0C" w:rsidRPr="00D82900" w:rsidRDefault="00173220" w:rsidP="00FD468B">
            <w:pPr>
              <w:spacing w:after="120"/>
              <w:rPr>
                <w:rFonts w:ascii="Arial" w:hAnsi="Arial" w:cs="Arial"/>
              </w:rPr>
            </w:pPr>
            <w:r w:rsidRPr="00173220">
              <w:rPr>
                <w:rFonts w:ascii="Arial" w:hAnsi="Arial" w:cs="Arial"/>
              </w:rPr>
              <w:t>pistolet à peindre à haut volume et à basse pression utilisant une pression d’air d’atomisation maximale de 69 kPa mesurée au centre du chapeau d’air et de ses cornes (art.</w:t>
            </w:r>
            <w:r w:rsidR="00ED0D90">
              <w:rPr>
                <w:rFonts w:ascii="Arial" w:hAnsi="Arial" w:cs="Arial"/>
              </w:rPr>
              <w:t xml:space="preserve"> </w:t>
            </w:r>
            <w:r w:rsidRPr="00173220">
              <w:rPr>
                <w:rFonts w:ascii="Arial" w:hAnsi="Arial" w:cs="Arial"/>
              </w:rPr>
              <w:t>17 RAA).</w:t>
            </w:r>
          </w:p>
        </w:tc>
      </w:tr>
      <w:tr w:rsidR="00FD468B" w:rsidRPr="00D82900" w14:paraId="6E690CF9" w14:textId="77777777" w:rsidTr="005A3AC1">
        <w:tc>
          <w:tcPr>
            <w:tcW w:w="2503" w:type="dxa"/>
            <w:shd w:val="clear" w:color="auto" w:fill="D9E2F3" w:themeFill="accent1" w:themeFillTint="33"/>
          </w:tcPr>
          <w:p w14:paraId="7318B16C" w14:textId="4F238D44" w:rsidR="00FD468B" w:rsidRPr="00D82900" w:rsidRDefault="00FD468B" w:rsidP="00FD468B">
            <w:pPr>
              <w:rPr>
                <w:rFonts w:ascii="Arial" w:hAnsi="Arial" w:cs="Arial"/>
                <w:b/>
                <w:bCs/>
              </w:rPr>
            </w:pPr>
            <w:r w:rsidRPr="00D82900">
              <w:rPr>
                <w:rFonts w:ascii="Arial" w:hAnsi="Arial" w:cs="Arial"/>
                <w:b/>
                <w:bCs/>
              </w:rPr>
              <w:t>I</w:t>
            </w:r>
          </w:p>
        </w:tc>
        <w:tc>
          <w:tcPr>
            <w:tcW w:w="8287" w:type="dxa"/>
            <w:shd w:val="clear" w:color="auto" w:fill="D9E2F3" w:themeFill="accent1" w:themeFillTint="33"/>
          </w:tcPr>
          <w:p w14:paraId="155B661C" w14:textId="77777777" w:rsidR="00FD468B" w:rsidRPr="00D82900" w:rsidRDefault="00FD468B" w:rsidP="00FD468B">
            <w:pPr>
              <w:rPr>
                <w:rFonts w:ascii="Arial" w:hAnsi="Arial" w:cs="Arial"/>
                <w:b/>
                <w:bCs/>
              </w:rPr>
            </w:pPr>
          </w:p>
        </w:tc>
      </w:tr>
      <w:tr w:rsidR="00FD468B" w:rsidRPr="00D82900" w14:paraId="210C620F" w14:textId="77777777" w:rsidTr="005A3AC1">
        <w:tc>
          <w:tcPr>
            <w:tcW w:w="2503" w:type="dxa"/>
          </w:tcPr>
          <w:p w14:paraId="424D60B1" w14:textId="24C68202" w:rsidR="00FD468B" w:rsidRPr="00CA2B6E" w:rsidRDefault="00FD468B" w:rsidP="00FD468B">
            <w:pPr>
              <w:rPr>
                <w:rFonts w:ascii="Arial" w:hAnsi="Arial" w:cs="Arial"/>
              </w:rPr>
            </w:pPr>
            <w:r w:rsidRPr="00CA2B6E">
              <w:rPr>
                <w:rFonts w:ascii="Arial" w:hAnsi="Arial" w:cs="Arial"/>
              </w:rPr>
              <w:t>ilot de chaleur urbain</w:t>
            </w:r>
          </w:p>
        </w:tc>
        <w:tc>
          <w:tcPr>
            <w:tcW w:w="8287" w:type="dxa"/>
          </w:tcPr>
          <w:p w14:paraId="2D834C21" w14:textId="02117BDC" w:rsidR="00FD468B" w:rsidRPr="000D4F80" w:rsidRDefault="00FD468B" w:rsidP="00FD468B">
            <w:pPr>
              <w:spacing w:after="120"/>
              <w:rPr>
                <w:rFonts w:ascii="Arial" w:hAnsi="Arial" w:cs="Arial"/>
                <w:color w:val="212529"/>
                <w:shd w:val="clear" w:color="auto" w:fill="FFFFFF"/>
              </w:rPr>
            </w:pPr>
            <w:r w:rsidRPr="00B55F3A">
              <w:rPr>
                <w:rFonts w:ascii="Arial" w:hAnsi="Arial" w:cs="Arial"/>
                <w:color w:val="212529"/>
                <w:shd w:val="clear" w:color="auto" w:fill="FFFFFF"/>
              </w:rPr>
              <w:t>différence de température observée entre les milieux urbains et les zones rurales environnantes (</w:t>
            </w:r>
            <w:r w:rsidRPr="00B55F3A">
              <w:rPr>
                <w:rFonts w:ascii="Arial" w:hAnsi="Arial" w:cs="Arial"/>
                <w:i/>
                <w:iCs/>
                <w:color w:val="212529"/>
                <w:shd w:val="clear" w:color="auto" w:fill="FFFFFF"/>
              </w:rPr>
              <w:t>Guide sur les changements climatiques et l’autorisation ministérielle</w:t>
            </w:r>
            <w:r w:rsidRPr="00B55F3A">
              <w:rPr>
                <w:rFonts w:ascii="Arial" w:hAnsi="Arial" w:cs="Arial"/>
                <w:color w:val="212529"/>
                <w:shd w:val="clear" w:color="auto" w:fill="FFFFFF"/>
              </w:rPr>
              <w:t>).</w:t>
            </w:r>
          </w:p>
        </w:tc>
      </w:tr>
      <w:tr w:rsidR="00DC084B" w:rsidRPr="00D82900" w14:paraId="4B259405" w14:textId="77777777" w:rsidTr="005A3AC1">
        <w:tc>
          <w:tcPr>
            <w:tcW w:w="2503" w:type="dxa"/>
          </w:tcPr>
          <w:p w14:paraId="68155DF8" w14:textId="2B4BF69A" w:rsidR="00DC084B" w:rsidRPr="004E20A9" w:rsidRDefault="004E20A9" w:rsidP="00FD468B">
            <w:pPr>
              <w:rPr>
                <w:rFonts w:ascii="Arial" w:hAnsi="Arial" w:cs="Arial"/>
                <w:bCs/>
              </w:rPr>
            </w:pPr>
            <w:r w:rsidRPr="004E20A9">
              <w:rPr>
                <w:rFonts w:ascii="Arial" w:hAnsi="Arial" w:cs="Arial"/>
                <w:bCs/>
              </w:rPr>
              <w:t>incinérateur d’animaux</w:t>
            </w:r>
          </w:p>
        </w:tc>
        <w:tc>
          <w:tcPr>
            <w:tcW w:w="8287" w:type="dxa"/>
          </w:tcPr>
          <w:p w14:paraId="16C2D301" w14:textId="0B7743A1" w:rsidR="00DC084B" w:rsidRPr="00D57BDF" w:rsidRDefault="00D57BDF" w:rsidP="00FD468B">
            <w:pPr>
              <w:spacing w:after="120"/>
              <w:rPr>
                <w:rFonts w:ascii="Arial" w:hAnsi="Arial" w:cs="Arial"/>
                <w:b/>
                <w:bCs/>
                <w:color w:val="212529"/>
                <w:shd w:val="clear" w:color="auto" w:fill="FFFFFF"/>
              </w:rPr>
            </w:pPr>
            <w:r w:rsidRPr="00D57BDF">
              <w:rPr>
                <w:rFonts w:ascii="Arial" w:hAnsi="Arial" w:cs="Arial"/>
                <w:color w:val="212529"/>
                <w:shd w:val="clear" w:color="auto" w:fill="FFFFFF"/>
              </w:rPr>
              <w:t>toute installation aménagée dans le but de bruler exclusivement des cadavres ou des parties d’animaux (art.</w:t>
            </w:r>
            <w:r w:rsidR="00ED0D90">
              <w:rPr>
                <w:rFonts w:ascii="Arial" w:hAnsi="Arial" w:cs="Arial"/>
                <w:color w:val="212529"/>
                <w:shd w:val="clear" w:color="auto" w:fill="FFFFFF"/>
              </w:rPr>
              <w:t xml:space="preserve"> </w:t>
            </w:r>
            <w:r w:rsidRPr="00D57BDF">
              <w:rPr>
                <w:rFonts w:ascii="Arial" w:hAnsi="Arial" w:cs="Arial"/>
                <w:color w:val="212529"/>
                <w:shd w:val="clear" w:color="auto" w:fill="FFFFFF"/>
              </w:rPr>
              <w:t>124 RAA).</w:t>
            </w:r>
          </w:p>
        </w:tc>
      </w:tr>
      <w:tr w:rsidR="00FD468B" w:rsidRPr="00D82900" w14:paraId="548A197C" w14:textId="77777777" w:rsidTr="005A3AC1">
        <w:tc>
          <w:tcPr>
            <w:tcW w:w="2503" w:type="dxa"/>
          </w:tcPr>
          <w:p w14:paraId="6270DC63" w14:textId="2D1FBDDC" w:rsidR="00FD468B" w:rsidRPr="008B0887" w:rsidRDefault="00FD468B" w:rsidP="00FD468B">
            <w:pPr>
              <w:rPr>
                <w:rFonts w:ascii="Arial" w:hAnsi="Arial" w:cs="Arial"/>
              </w:rPr>
            </w:pPr>
            <w:r w:rsidRPr="008B0887">
              <w:rPr>
                <w:rFonts w:ascii="Arial" w:hAnsi="Arial" w:cs="Arial"/>
              </w:rPr>
              <w:t>inhumation</w:t>
            </w:r>
          </w:p>
        </w:tc>
        <w:tc>
          <w:tcPr>
            <w:tcW w:w="8287" w:type="dxa"/>
          </w:tcPr>
          <w:p w14:paraId="1EC3B1D6" w14:textId="2B0DD939" w:rsidR="00FD468B" w:rsidRPr="00B55F3A" w:rsidRDefault="00FD468B" w:rsidP="00FD468B">
            <w:pPr>
              <w:spacing w:after="120"/>
              <w:rPr>
                <w:rFonts w:ascii="Arial" w:hAnsi="Arial" w:cs="Arial"/>
                <w:color w:val="212529"/>
                <w:shd w:val="clear" w:color="auto" w:fill="FFFFFF"/>
              </w:rPr>
            </w:pPr>
            <w:r w:rsidRPr="00EE0AAC">
              <w:rPr>
                <w:rFonts w:ascii="Arial" w:hAnsi="Arial" w:cs="Arial"/>
                <w:color w:val="212529"/>
                <w:shd w:val="clear" w:color="auto" w:fill="FFFFFF"/>
              </w:rPr>
              <w:t>action de mettre en terre ou de déposer dans un mausolée, un columbarium, un caveau, une crypte, des restes mortels.</w:t>
            </w:r>
          </w:p>
        </w:tc>
      </w:tr>
      <w:tr w:rsidR="00FD468B" w:rsidRPr="00D82900" w14:paraId="3203373B" w14:textId="77777777" w:rsidTr="005A3AC1">
        <w:tc>
          <w:tcPr>
            <w:tcW w:w="2503" w:type="dxa"/>
          </w:tcPr>
          <w:p w14:paraId="411F08C2" w14:textId="759FD24E" w:rsidR="00FD468B" w:rsidRPr="00A63A01" w:rsidRDefault="00FD468B" w:rsidP="00FD468B">
            <w:pPr>
              <w:rPr>
                <w:rFonts w:ascii="Arial" w:hAnsi="Arial" w:cs="Arial"/>
                <w:bCs/>
              </w:rPr>
            </w:pPr>
            <w:r w:rsidRPr="00A63A01">
              <w:rPr>
                <w:rFonts w:ascii="Arial" w:hAnsi="Arial" w:cs="Arial"/>
                <w:bCs/>
              </w:rPr>
              <w:t>installation de traitement</w:t>
            </w:r>
          </w:p>
        </w:tc>
        <w:tc>
          <w:tcPr>
            <w:tcW w:w="8287" w:type="dxa"/>
          </w:tcPr>
          <w:p w14:paraId="5E9FC2DB" w14:textId="13C357A9" w:rsidR="00FD468B" w:rsidRPr="00D82900" w:rsidRDefault="00FD468B" w:rsidP="00FD468B">
            <w:pPr>
              <w:spacing w:after="120"/>
              <w:rPr>
                <w:rFonts w:ascii="Arial" w:hAnsi="Arial" w:cs="Arial"/>
                <w:color w:val="212529"/>
                <w:shd w:val="clear" w:color="auto" w:fill="FFFFFF"/>
              </w:rPr>
            </w:pPr>
            <w:r w:rsidRPr="000D4F80">
              <w:rPr>
                <w:rFonts w:ascii="Arial" w:hAnsi="Arial" w:cs="Arial"/>
                <w:color w:val="212529"/>
                <w:shd w:val="clear" w:color="auto" w:fill="FFFFFF"/>
              </w:rPr>
              <w:t>ensemble des appareils ou des équipements de traitement qui ont le même point de rejet au milieu récepteur. Il peut y avoir une ou plusieurs installations distinctes sur un même site (qui n’ont pas le même point de rejet au milieu récepteur). S’il n’y a qu’un seul appareil ou équipement visé par l’activité, l’installation est alors uniquement constituée de cet appareil ou équipement de traitement.</w:t>
            </w:r>
          </w:p>
        </w:tc>
      </w:tr>
      <w:tr w:rsidR="00FD468B" w:rsidRPr="00D82900" w14:paraId="25585781" w14:textId="77777777" w:rsidTr="005A3AC1">
        <w:tc>
          <w:tcPr>
            <w:tcW w:w="2503" w:type="dxa"/>
          </w:tcPr>
          <w:p w14:paraId="7C2A9108" w14:textId="34898A3E" w:rsidR="00FD468B" w:rsidRPr="00D82900" w:rsidRDefault="00FD468B" w:rsidP="00FD468B">
            <w:pPr>
              <w:rPr>
                <w:rFonts w:ascii="Arial" w:hAnsi="Arial" w:cs="Arial"/>
              </w:rPr>
            </w:pPr>
            <w:r w:rsidRPr="00D82900">
              <w:rPr>
                <w:rFonts w:ascii="Arial" w:hAnsi="Arial" w:cs="Arial"/>
              </w:rPr>
              <w:t>installation d’élevage</w:t>
            </w:r>
          </w:p>
        </w:tc>
        <w:tc>
          <w:tcPr>
            <w:tcW w:w="8287" w:type="dxa"/>
          </w:tcPr>
          <w:p w14:paraId="080AE74E" w14:textId="2D1154B0" w:rsidR="00FD468B" w:rsidRPr="00D82900" w:rsidRDefault="00FD468B" w:rsidP="00FD468B">
            <w:pPr>
              <w:spacing w:after="120"/>
              <w:rPr>
                <w:rFonts w:ascii="Arial" w:hAnsi="Arial" w:cs="Arial"/>
                <w:color w:val="212529"/>
                <w:shd w:val="clear" w:color="auto" w:fill="FFFFFF"/>
              </w:rPr>
            </w:pPr>
            <w:r w:rsidRPr="00D82900">
              <w:rPr>
                <w:rFonts w:ascii="Arial" w:hAnsi="Arial" w:cs="Arial"/>
                <w:color w:val="212529"/>
                <w:shd w:val="clear" w:color="auto" w:fill="FFFFFF"/>
              </w:rPr>
              <w:t>bâtiment d’élevage ou cour d’exercice dans lesquels sont élevés les animaux (art.</w:t>
            </w:r>
            <w:r>
              <w:rPr>
                <w:rFonts w:ascii="Arial" w:hAnsi="Arial" w:cs="Arial"/>
                <w:color w:val="212529"/>
                <w:shd w:val="clear" w:color="auto" w:fill="FFFFFF"/>
              </w:rPr>
              <w:t> </w:t>
            </w:r>
            <w:r w:rsidRPr="00D82900">
              <w:rPr>
                <w:rFonts w:ascii="Arial" w:hAnsi="Arial" w:cs="Arial"/>
                <w:color w:val="212529"/>
                <w:shd w:val="clear" w:color="auto" w:fill="FFFFFF"/>
              </w:rPr>
              <w:t>3</w:t>
            </w:r>
            <w:r>
              <w:rPr>
                <w:rFonts w:ascii="Arial" w:hAnsi="Arial" w:cs="Arial"/>
                <w:color w:val="212529"/>
                <w:shd w:val="clear" w:color="auto" w:fill="FFFFFF"/>
              </w:rPr>
              <w:t> </w:t>
            </w:r>
            <w:r w:rsidRPr="00D82900">
              <w:rPr>
                <w:rFonts w:ascii="Arial" w:hAnsi="Arial" w:cs="Arial"/>
                <w:color w:val="212529"/>
                <w:shd w:val="clear" w:color="auto" w:fill="FFFFFF"/>
              </w:rPr>
              <w:t>REA).</w:t>
            </w:r>
          </w:p>
        </w:tc>
      </w:tr>
      <w:tr w:rsidR="003512CF" w:rsidRPr="00D82900" w14:paraId="0BC34EDC" w14:textId="77777777" w:rsidTr="005A3AC1">
        <w:tc>
          <w:tcPr>
            <w:tcW w:w="2503" w:type="dxa"/>
          </w:tcPr>
          <w:p w14:paraId="0FAA5ADF" w14:textId="2B455A49" w:rsidR="003512CF" w:rsidRPr="003512CF" w:rsidRDefault="003512CF" w:rsidP="00FD468B">
            <w:pPr>
              <w:rPr>
                <w:rFonts w:ascii="Arial" w:hAnsi="Arial" w:cs="Arial"/>
                <w:bCs/>
              </w:rPr>
            </w:pPr>
            <w:r w:rsidRPr="003512CF">
              <w:rPr>
                <w:rFonts w:ascii="Arial" w:hAnsi="Arial" w:cs="Arial"/>
                <w:bCs/>
              </w:rPr>
              <w:t>installation d’incinération (ou incinérateur)</w:t>
            </w:r>
          </w:p>
        </w:tc>
        <w:tc>
          <w:tcPr>
            <w:tcW w:w="8287" w:type="dxa"/>
          </w:tcPr>
          <w:p w14:paraId="156CD8BC" w14:textId="78837CF6" w:rsidR="003512CF" w:rsidRPr="00057528" w:rsidRDefault="00A54E5A" w:rsidP="00FD468B">
            <w:pPr>
              <w:spacing w:after="120"/>
              <w:rPr>
                <w:rFonts w:ascii="Arial" w:hAnsi="Arial" w:cs="Arial"/>
                <w:bCs/>
                <w:color w:val="212529"/>
                <w:shd w:val="clear" w:color="auto" w:fill="FFFFFF"/>
              </w:rPr>
            </w:pPr>
            <w:r w:rsidRPr="00A54E5A">
              <w:rPr>
                <w:rFonts w:ascii="Arial" w:hAnsi="Arial" w:cs="Arial"/>
                <w:bCs/>
                <w:color w:val="212529"/>
                <w:shd w:val="clear" w:color="auto" w:fill="FFFFFF"/>
              </w:rPr>
              <w:t>ensemble des équipements ou des appareils conçus ou utilisés pour effectuer le traitement thermique de matières résiduelles, afin de les éliminer en tout ou en partie, avec ou sans récupération de chaleur, comprenant notamment l’incinération, la pyrolyse, la gazéification et le traitement plasmatique (art.</w:t>
            </w:r>
            <w:r w:rsidR="00ED0D90">
              <w:rPr>
                <w:rFonts w:ascii="Arial" w:hAnsi="Arial" w:cs="Arial"/>
                <w:bCs/>
                <w:color w:val="212529"/>
                <w:shd w:val="clear" w:color="auto" w:fill="FFFFFF"/>
              </w:rPr>
              <w:t xml:space="preserve"> </w:t>
            </w:r>
            <w:r w:rsidRPr="00A54E5A">
              <w:rPr>
                <w:rFonts w:ascii="Arial" w:hAnsi="Arial" w:cs="Arial"/>
                <w:bCs/>
                <w:color w:val="212529"/>
                <w:shd w:val="clear" w:color="auto" w:fill="FFFFFF"/>
              </w:rPr>
              <w:t>101 RAA et art. 121 al. 2 REIMR).</w:t>
            </w:r>
          </w:p>
        </w:tc>
      </w:tr>
      <w:tr w:rsidR="00FD468B" w:rsidRPr="00D82900" w14:paraId="0C9A0DB1" w14:textId="77777777" w:rsidTr="005A3AC1">
        <w:tc>
          <w:tcPr>
            <w:tcW w:w="2503" w:type="dxa"/>
          </w:tcPr>
          <w:p w14:paraId="5B00420E" w14:textId="7D93696C" w:rsidR="00FD468B" w:rsidRPr="00D82900" w:rsidRDefault="00FD468B" w:rsidP="00FD468B">
            <w:pPr>
              <w:rPr>
                <w:rFonts w:ascii="Arial" w:hAnsi="Arial" w:cs="Arial"/>
              </w:rPr>
            </w:pPr>
            <w:r>
              <w:rPr>
                <w:rFonts w:ascii="Arial" w:hAnsi="Arial" w:cs="Arial"/>
              </w:rPr>
              <w:t>intrant</w:t>
            </w:r>
          </w:p>
        </w:tc>
        <w:tc>
          <w:tcPr>
            <w:tcW w:w="8287" w:type="dxa"/>
          </w:tcPr>
          <w:p w14:paraId="33F301D5" w14:textId="4806B893" w:rsidR="00FD468B" w:rsidRPr="00C677EC" w:rsidRDefault="00FD468B" w:rsidP="00FD468B">
            <w:pPr>
              <w:spacing w:after="120"/>
              <w:rPr>
                <w:rFonts w:ascii="Arial" w:hAnsi="Arial" w:cs="Arial"/>
                <w:bCs/>
                <w:color w:val="212529"/>
                <w:shd w:val="clear" w:color="auto" w:fill="FFFFFF"/>
              </w:rPr>
            </w:pPr>
            <w:r w:rsidRPr="00C677EC">
              <w:rPr>
                <w:rFonts w:ascii="Arial" w:hAnsi="Arial" w:cs="Arial"/>
                <w:bCs/>
                <w:color w:val="212529"/>
                <w:shd w:val="clear" w:color="auto" w:fill="FFFFFF"/>
              </w:rPr>
              <w:t xml:space="preserve">tout élément impliqué dans </w:t>
            </w:r>
            <w:r>
              <w:rPr>
                <w:rFonts w:ascii="Arial" w:hAnsi="Arial" w:cs="Arial"/>
                <w:bCs/>
                <w:color w:val="212529"/>
                <w:shd w:val="clear" w:color="auto" w:fill="FFFFFF"/>
              </w:rPr>
              <w:t>un</w:t>
            </w:r>
            <w:r w:rsidRPr="00C677EC">
              <w:rPr>
                <w:rFonts w:ascii="Arial" w:hAnsi="Arial" w:cs="Arial"/>
                <w:bCs/>
                <w:color w:val="212529"/>
                <w:shd w:val="clear" w:color="auto" w:fill="FFFFFF"/>
              </w:rPr>
              <w:t xml:space="preserve"> procédé tel qu’une matière première, un produit intermédiaire ou de réaction, un produit de nettoyage, etc.</w:t>
            </w:r>
          </w:p>
        </w:tc>
      </w:tr>
      <w:tr w:rsidR="00FD468B" w:rsidRPr="00D82900" w14:paraId="1D04D7B7" w14:textId="77777777" w:rsidTr="005A3AC1">
        <w:tc>
          <w:tcPr>
            <w:tcW w:w="2503" w:type="dxa"/>
            <w:shd w:val="clear" w:color="auto" w:fill="D9E2F3" w:themeFill="accent1" w:themeFillTint="33"/>
          </w:tcPr>
          <w:p w14:paraId="097D2FAC" w14:textId="5DD44EBC" w:rsidR="00FD468B" w:rsidRPr="00D82900" w:rsidRDefault="00FD468B" w:rsidP="00FD468B">
            <w:pPr>
              <w:rPr>
                <w:rFonts w:ascii="Arial" w:hAnsi="Arial" w:cs="Arial"/>
                <w:b/>
                <w:bCs/>
              </w:rPr>
            </w:pPr>
            <w:r w:rsidRPr="00D82900">
              <w:rPr>
                <w:rFonts w:ascii="Arial" w:hAnsi="Arial" w:cs="Arial"/>
                <w:b/>
                <w:bCs/>
              </w:rPr>
              <w:t>J</w:t>
            </w:r>
          </w:p>
        </w:tc>
        <w:tc>
          <w:tcPr>
            <w:tcW w:w="8287" w:type="dxa"/>
            <w:shd w:val="clear" w:color="auto" w:fill="D9E2F3" w:themeFill="accent1" w:themeFillTint="33"/>
          </w:tcPr>
          <w:p w14:paraId="229A859F" w14:textId="77777777" w:rsidR="00FD468B" w:rsidRPr="00D82900" w:rsidRDefault="00FD468B" w:rsidP="00FD468B">
            <w:pPr>
              <w:rPr>
                <w:rFonts w:ascii="Arial" w:hAnsi="Arial" w:cs="Arial"/>
                <w:b/>
                <w:bCs/>
                <w:color w:val="212529"/>
                <w:shd w:val="clear" w:color="auto" w:fill="FFFFFF"/>
              </w:rPr>
            </w:pPr>
          </w:p>
        </w:tc>
      </w:tr>
      <w:tr w:rsidR="00FD468B" w:rsidRPr="00D82900" w14:paraId="071D7533" w14:textId="77777777" w:rsidTr="005A3AC1">
        <w:tc>
          <w:tcPr>
            <w:tcW w:w="2503" w:type="dxa"/>
            <w:shd w:val="clear" w:color="auto" w:fill="D9E2F3" w:themeFill="accent1" w:themeFillTint="33"/>
          </w:tcPr>
          <w:p w14:paraId="74037FEA" w14:textId="1025E2D2" w:rsidR="00FD468B" w:rsidRPr="00D82900" w:rsidRDefault="00FD468B" w:rsidP="00FD468B">
            <w:pPr>
              <w:rPr>
                <w:rFonts w:ascii="Arial" w:hAnsi="Arial" w:cs="Arial"/>
                <w:b/>
                <w:bCs/>
              </w:rPr>
            </w:pPr>
            <w:r w:rsidRPr="00D82900">
              <w:rPr>
                <w:rFonts w:ascii="Arial" w:hAnsi="Arial" w:cs="Arial"/>
                <w:b/>
                <w:bCs/>
              </w:rPr>
              <w:t>K</w:t>
            </w:r>
          </w:p>
        </w:tc>
        <w:tc>
          <w:tcPr>
            <w:tcW w:w="8287" w:type="dxa"/>
            <w:shd w:val="clear" w:color="auto" w:fill="D9E2F3" w:themeFill="accent1" w:themeFillTint="33"/>
          </w:tcPr>
          <w:p w14:paraId="454F1D22" w14:textId="77777777" w:rsidR="00FD468B" w:rsidRPr="00D82900" w:rsidRDefault="00FD468B" w:rsidP="00FD468B">
            <w:pPr>
              <w:rPr>
                <w:rFonts w:ascii="Arial" w:hAnsi="Arial" w:cs="Arial"/>
                <w:b/>
                <w:bCs/>
                <w:color w:val="212529"/>
                <w:shd w:val="clear" w:color="auto" w:fill="FFFFFF"/>
              </w:rPr>
            </w:pPr>
          </w:p>
        </w:tc>
      </w:tr>
      <w:tr w:rsidR="00FD468B" w:rsidRPr="00D82900" w14:paraId="67C4D3AC" w14:textId="77777777" w:rsidTr="005A3AC1">
        <w:tc>
          <w:tcPr>
            <w:tcW w:w="2503" w:type="dxa"/>
            <w:shd w:val="clear" w:color="auto" w:fill="D9E2F3" w:themeFill="accent1" w:themeFillTint="33"/>
          </w:tcPr>
          <w:p w14:paraId="50534B2E" w14:textId="04F95D95" w:rsidR="00FD468B" w:rsidRPr="00D82900" w:rsidRDefault="00FD468B" w:rsidP="00FD468B">
            <w:pPr>
              <w:rPr>
                <w:rFonts w:ascii="Arial" w:hAnsi="Arial" w:cs="Arial"/>
                <w:b/>
                <w:bCs/>
              </w:rPr>
            </w:pPr>
            <w:r w:rsidRPr="00D82900">
              <w:rPr>
                <w:rFonts w:ascii="Arial" w:hAnsi="Arial" w:cs="Arial"/>
                <w:b/>
                <w:bCs/>
              </w:rPr>
              <w:t>L</w:t>
            </w:r>
          </w:p>
        </w:tc>
        <w:tc>
          <w:tcPr>
            <w:tcW w:w="8287" w:type="dxa"/>
            <w:shd w:val="clear" w:color="auto" w:fill="D9E2F3" w:themeFill="accent1" w:themeFillTint="33"/>
          </w:tcPr>
          <w:p w14:paraId="267814DB" w14:textId="77777777" w:rsidR="00FD468B" w:rsidRPr="00D82900" w:rsidRDefault="00FD468B" w:rsidP="00FD468B">
            <w:pPr>
              <w:rPr>
                <w:rFonts w:ascii="Arial" w:hAnsi="Arial" w:cs="Arial"/>
                <w:b/>
                <w:bCs/>
                <w:color w:val="212529"/>
                <w:shd w:val="clear" w:color="auto" w:fill="FFFFFF"/>
              </w:rPr>
            </w:pPr>
          </w:p>
        </w:tc>
      </w:tr>
      <w:tr w:rsidR="00FD468B" w:rsidRPr="00D82900" w14:paraId="6086B97A" w14:textId="77777777" w:rsidTr="005A3AC1">
        <w:tc>
          <w:tcPr>
            <w:tcW w:w="2503" w:type="dxa"/>
          </w:tcPr>
          <w:p w14:paraId="32F883ED" w14:textId="08D49EF6" w:rsidR="00FD468B" w:rsidRPr="00C96EE6" w:rsidRDefault="00FD468B" w:rsidP="00FD468B">
            <w:pPr>
              <w:rPr>
                <w:rFonts w:ascii="Arial" w:hAnsi="Arial" w:cs="Arial"/>
                <w:bCs/>
              </w:rPr>
            </w:pPr>
            <w:r w:rsidRPr="00C96EE6">
              <w:rPr>
                <w:rFonts w:ascii="Arial" w:hAnsi="Arial" w:cs="Arial"/>
                <w:bCs/>
              </w:rPr>
              <w:t>lieu de production animale</w:t>
            </w:r>
          </w:p>
        </w:tc>
        <w:tc>
          <w:tcPr>
            <w:tcW w:w="8287" w:type="dxa"/>
          </w:tcPr>
          <w:p w14:paraId="02E9DB17" w14:textId="169771A7" w:rsidR="00FD468B" w:rsidRPr="00D82900" w:rsidRDefault="00FD468B" w:rsidP="00FD468B">
            <w:pPr>
              <w:spacing w:after="120"/>
              <w:rPr>
                <w:rFonts w:ascii="Arial" w:hAnsi="Arial" w:cs="Arial"/>
                <w:color w:val="212529"/>
                <w:shd w:val="clear" w:color="auto" w:fill="FFFFFF"/>
              </w:rPr>
            </w:pPr>
            <w:r w:rsidRPr="00367212">
              <w:rPr>
                <w:rFonts w:ascii="Arial" w:hAnsi="Arial" w:cs="Arial"/>
                <w:color w:val="212529"/>
                <w:shd w:val="clear" w:color="auto" w:fill="FFFFFF"/>
              </w:rPr>
              <w:t>ensemble d’installations d’élevage ou d’ouvrages de stockage détenus par un même propriétaire ou par plusieurs propriétaires qui les gèrent en commun ou qui utilisent les mêmes ouvrages de stockage, si la distance entre ces ouvrages ou ces installations d’élevage est de moins de 150 mètres (art. 30 al. 1</w:t>
            </w:r>
            <w:r>
              <w:rPr>
                <w:rFonts w:ascii="Arial" w:hAnsi="Arial" w:cs="Arial"/>
                <w:color w:val="212529"/>
                <w:shd w:val="clear" w:color="auto" w:fill="FFFFFF"/>
              </w:rPr>
              <w:t xml:space="preserve"> </w:t>
            </w:r>
            <w:r w:rsidRPr="00367212">
              <w:rPr>
                <w:rFonts w:ascii="Arial" w:hAnsi="Arial" w:cs="Arial"/>
                <w:color w:val="212529"/>
                <w:shd w:val="clear" w:color="auto" w:fill="FFFFFF"/>
              </w:rPr>
              <w:t>(1) de la partie</w:t>
            </w:r>
            <w:r w:rsidR="00ED0D90">
              <w:rPr>
                <w:rFonts w:ascii="Arial" w:hAnsi="Arial" w:cs="Arial"/>
                <w:color w:val="212529"/>
                <w:shd w:val="clear" w:color="auto" w:fill="FFFFFF"/>
              </w:rPr>
              <w:t xml:space="preserve"> </w:t>
            </w:r>
            <w:r w:rsidRPr="00367212">
              <w:rPr>
                <w:rFonts w:ascii="Arial" w:hAnsi="Arial" w:cs="Arial"/>
                <w:color w:val="212529"/>
                <w:shd w:val="clear" w:color="auto" w:fill="FFFFFF"/>
              </w:rPr>
              <w:t>II de l’</w:t>
            </w:r>
            <w:r>
              <w:rPr>
                <w:rFonts w:ascii="Arial" w:hAnsi="Arial" w:cs="Arial"/>
                <w:color w:val="212529"/>
                <w:shd w:val="clear" w:color="auto" w:fill="FFFFFF"/>
              </w:rPr>
              <w:t>A</w:t>
            </w:r>
            <w:r w:rsidRPr="00367212">
              <w:rPr>
                <w:rFonts w:ascii="Arial" w:hAnsi="Arial" w:cs="Arial"/>
                <w:color w:val="212529"/>
                <w:shd w:val="clear" w:color="auto" w:fill="FFFFFF"/>
              </w:rPr>
              <w:t>nnexe I R</w:t>
            </w:r>
            <w:r>
              <w:rPr>
                <w:rFonts w:ascii="Arial" w:hAnsi="Arial" w:cs="Arial"/>
                <w:color w:val="212529"/>
                <w:shd w:val="clear" w:color="auto" w:fill="FFFFFF"/>
              </w:rPr>
              <w:t>E</w:t>
            </w:r>
            <w:r w:rsidRPr="00367212">
              <w:rPr>
                <w:rFonts w:ascii="Arial" w:hAnsi="Arial" w:cs="Arial"/>
                <w:color w:val="212529"/>
                <w:shd w:val="clear" w:color="auto" w:fill="FFFFFF"/>
              </w:rPr>
              <w:t>EIE).</w:t>
            </w:r>
          </w:p>
        </w:tc>
      </w:tr>
      <w:tr w:rsidR="00813ACB" w:rsidRPr="00D82900" w14:paraId="7FA32E5F" w14:textId="77777777" w:rsidTr="005A3AC1">
        <w:tc>
          <w:tcPr>
            <w:tcW w:w="2503" w:type="dxa"/>
          </w:tcPr>
          <w:p w14:paraId="77C47AF6" w14:textId="61FE417D" w:rsidR="00813ACB" w:rsidRPr="000460AF" w:rsidRDefault="000460AF" w:rsidP="00FD468B">
            <w:pPr>
              <w:rPr>
                <w:rFonts w:ascii="Arial" w:hAnsi="Arial" w:cs="Arial"/>
              </w:rPr>
            </w:pPr>
            <w:r w:rsidRPr="000460AF">
              <w:rPr>
                <w:rFonts w:ascii="Arial" w:hAnsi="Arial" w:cs="Arial"/>
              </w:rPr>
              <w:t>lieu de stockage de sols</w:t>
            </w:r>
          </w:p>
        </w:tc>
        <w:tc>
          <w:tcPr>
            <w:tcW w:w="8287" w:type="dxa"/>
          </w:tcPr>
          <w:p w14:paraId="47AE2A8D" w14:textId="2CE7D8D4" w:rsidR="00813ACB" w:rsidRPr="0034783C" w:rsidRDefault="0034783C" w:rsidP="00FD468B">
            <w:pPr>
              <w:spacing w:after="120"/>
              <w:rPr>
                <w:rFonts w:ascii="Arial" w:hAnsi="Arial" w:cs="Arial"/>
                <w:bCs/>
                <w:color w:val="212529"/>
                <w:shd w:val="clear" w:color="auto" w:fill="FFFFFF"/>
              </w:rPr>
            </w:pPr>
            <w:r w:rsidRPr="0034783C">
              <w:rPr>
                <w:rFonts w:ascii="Arial" w:hAnsi="Arial" w:cs="Arial"/>
                <w:bCs/>
                <w:color w:val="212529"/>
                <w:shd w:val="clear" w:color="auto" w:fill="FFFFFF"/>
              </w:rPr>
              <w:t>installation où sont stockés temporairement les sols contaminés en attendant leur valorisation.</w:t>
            </w:r>
          </w:p>
        </w:tc>
      </w:tr>
      <w:tr w:rsidR="00FD468B" w:rsidRPr="00D82900" w14:paraId="444D8804" w14:textId="77777777" w:rsidTr="005A3AC1">
        <w:tc>
          <w:tcPr>
            <w:tcW w:w="2503" w:type="dxa"/>
          </w:tcPr>
          <w:p w14:paraId="453E6697" w14:textId="139C4DB1" w:rsidR="00FD468B" w:rsidRPr="00D82900" w:rsidRDefault="00FD468B" w:rsidP="00FD468B">
            <w:pPr>
              <w:rPr>
                <w:rFonts w:ascii="Arial" w:hAnsi="Arial" w:cs="Arial"/>
              </w:rPr>
            </w:pPr>
            <w:r w:rsidRPr="00D82900">
              <w:rPr>
                <w:rFonts w:ascii="Arial" w:hAnsi="Arial" w:cs="Arial"/>
              </w:rPr>
              <w:t>lieu d’élevage</w:t>
            </w:r>
          </w:p>
        </w:tc>
        <w:tc>
          <w:tcPr>
            <w:tcW w:w="8287" w:type="dxa"/>
          </w:tcPr>
          <w:p w14:paraId="05F287B9" w14:textId="6F7A9CC9" w:rsidR="00FD468B" w:rsidRPr="00D82900" w:rsidRDefault="00FD468B" w:rsidP="00FD468B">
            <w:pPr>
              <w:spacing w:after="120"/>
              <w:rPr>
                <w:rFonts w:ascii="Arial" w:hAnsi="Arial" w:cs="Arial"/>
              </w:rPr>
            </w:pPr>
            <w:r w:rsidRPr="00D82900">
              <w:rPr>
                <w:rFonts w:ascii="Arial" w:hAnsi="Arial" w:cs="Arial"/>
                <w:color w:val="212529"/>
                <w:shd w:val="clear" w:color="auto" w:fill="FFFFFF"/>
              </w:rPr>
              <w:t>ensemble d’installations d’élevage et d’ouvrages de stockage qui appartiennent à un même propriétaire et dont la distance d’une installation ou d’un ouvrage avec l’installation ou l’ouvrage le plus rapproché est d’au plus 150 m (art.</w:t>
            </w:r>
            <w:r w:rsidR="00ED0D90">
              <w:rPr>
                <w:rFonts w:ascii="Arial" w:hAnsi="Arial" w:cs="Arial"/>
                <w:color w:val="212529"/>
                <w:shd w:val="clear" w:color="auto" w:fill="FFFFFF"/>
              </w:rPr>
              <w:t xml:space="preserve"> </w:t>
            </w:r>
            <w:r w:rsidRPr="00D82900">
              <w:rPr>
                <w:rFonts w:ascii="Arial" w:hAnsi="Arial" w:cs="Arial"/>
                <w:color w:val="212529"/>
                <w:shd w:val="clear" w:color="auto" w:fill="FFFFFF"/>
              </w:rPr>
              <w:t>3 REA).</w:t>
            </w:r>
          </w:p>
        </w:tc>
      </w:tr>
      <w:tr w:rsidR="00FD468B" w:rsidRPr="00D82900" w14:paraId="6DAE1C1D" w14:textId="77777777" w:rsidTr="005A3AC1">
        <w:tc>
          <w:tcPr>
            <w:tcW w:w="2503" w:type="dxa"/>
          </w:tcPr>
          <w:p w14:paraId="78919859" w14:textId="78DEB261" w:rsidR="00FD468B" w:rsidRPr="00D82900" w:rsidRDefault="00FD468B" w:rsidP="00FD468B">
            <w:pPr>
              <w:rPr>
                <w:rFonts w:ascii="Arial" w:hAnsi="Arial" w:cs="Arial"/>
              </w:rPr>
            </w:pPr>
            <w:r w:rsidRPr="00D82900">
              <w:rPr>
                <w:rFonts w:ascii="Arial" w:hAnsi="Arial" w:cs="Arial"/>
              </w:rPr>
              <w:t>lieu d’épandage</w:t>
            </w:r>
          </w:p>
        </w:tc>
        <w:tc>
          <w:tcPr>
            <w:tcW w:w="8287" w:type="dxa"/>
          </w:tcPr>
          <w:p w14:paraId="048E99C7" w14:textId="50CCFB40" w:rsidR="00FD468B" w:rsidRPr="00D82900" w:rsidRDefault="00FD468B" w:rsidP="00FD468B">
            <w:pPr>
              <w:spacing w:after="120"/>
              <w:rPr>
                <w:rFonts w:ascii="Arial" w:hAnsi="Arial" w:cs="Arial"/>
                <w:color w:val="212529"/>
                <w:shd w:val="clear" w:color="auto" w:fill="FFFFFF"/>
              </w:rPr>
            </w:pPr>
            <w:r w:rsidRPr="00D82900">
              <w:rPr>
                <w:rFonts w:ascii="Arial" w:hAnsi="Arial" w:cs="Arial"/>
                <w:color w:val="212529"/>
                <w:shd w:val="clear" w:color="auto" w:fill="FFFFFF"/>
              </w:rPr>
              <w:t>ensemble de parcelles géographiquement rapprochées, appartenant à un même propriétaire qui ne pratique pas l’élevage d’animaux (art.</w:t>
            </w:r>
            <w:r w:rsidR="00ED0D90">
              <w:rPr>
                <w:rFonts w:ascii="Arial" w:hAnsi="Arial" w:cs="Arial"/>
                <w:color w:val="212529"/>
                <w:shd w:val="clear" w:color="auto" w:fill="FFFFFF"/>
              </w:rPr>
              <w:t xml:space="preserve"> </w:t>
            </w:r>
            <w:r w:rsidRPr="00D82900">
              <w:rPr>
                <w:rFonts w:ascii="Arial" w:hAnsi="Arial" w:cs="Arial"/>
                <w:color w:val="212529"/>
                <w:shd w:val="clear" w:color="auto" w:fill="FFFFFF"/>
              </w:rPr>
              <w:t>3 REA).</w:t>
            </w:r>
          </w:p>
        </w:tc>
      </w:tr>
      <w:tr w:rsidR="00FD468B" w:rsidRPr="00D82900" w14:paraId="3AAE3F04" w14:textId="77777777" w:rsidTr="005A3AC1">
        <w:tc>
          <w:tcPr>
            <w:tcW w:w="2503" w:type="dxa"/>
          </w:tcPr>
          <w:p w14:paraId="3DD4AD64" w14:textId="4D76AB21" w:rsidR="00FD468B" w:rsidRPr="007A76DF" w:rsidRDefault="00FD468B" w:rsidP="00FD468B">
            <w:pPr>
              <w:rPr>
                <w:rFonts w:ascii="Arial" w:hAnsi="Arial" w:cs="Arial"/>
                <w:bCs/>
              </w:rPr>
            </w:pPr>
            <w:r w:rsidRPr="007A76DF">
              <w:rPr>
                <w:rFonts w:ascii="Arial" w:hAnsi="Arial" w:cs="Arial"/>
                <w:bCs/>
              </w:rPr>
              <w:t>ligne d’inondation de récurrence de 100 ans</w:t>
            </w:r>
          </w:p>
        </w:tc>
        <w:tc>
          <w:tcPr>
            <w:tcW w:w="8287" w:type="dxa"/>
          </w:tcPr>
          <w:p w14:paraId="230CBCA8" w14:textId="45C34E94" w:rsidR="00FD468B" w:rsidRPr="00D82900" w:rsidRDefault="00FD468B" w:rsidP="00FD468B">
            <w:pPr>
              <w:spacing w:after="120"/>
              <w:rPr>
                <w:rFonts w:ascii="Arial" w:hAnsi="Arial" w:cs="Arial"/>
                <w:color w:val="212529"/>
                <w:shd w:val="clear" w:color="auto" w:fill="FFFFFF"/>
              </w:rPr>
            </w:pPr>
            <w:r w:rsidRPr="006A6325">
              <w:rPr>
                <w:rFonts w:ascii="Arial" w:hAnsi="Arial" w:cs="Arial"/>
                <w:color w:val="212529"/>
                <w:shd w:val="clear" w:color="auto" w:fill="FFFFFF"/>
              </w:rPr>
              <w:t>ligne qui correspond à la limite de la crue des eaux susceptible de se produire une fois tous les 100 ans (art. 14 al. 2 REIMR).</w:t>
            </w:r>
          </w:p>
        </w:tc>
      </w:tr>
      <w:tr w:rsidR="00FD468B" w:rsidRPr="00D82900" w14:paraId="6DA2C980" w14:textId="77777777" w:rsidTr="005A3AC1">
        <w:tc>
          <w:tcPr>
            <w:tcW w:w="2503" w:type="dxa"/>
          </w:tcPr>
          <w:p w14:paraId="6D1DB8D0" w14:textId="5820322E" w:rsidR="00FD468B" w:rsidRPr="00D82900" w:rsidRDefault="00FD468B" w:rsidP="00FD468B">
            <w:pPr>
              <w:rPr>
                <w:rFonts w:ascii="Arial" w:hAnsi="Arial" w:cs="Arial"/>
              </w:rPr>
            </w:pPr>
            <w:r w:rsidRPr="00D82900">
              <w:rPr>
                <w:rFonts w:ascii="Arial" w:hAnsi="Arial" w:cs="Arial"/>
              </w:rPr>
              <w:t>limite du littoral</w:t>
            </w:r>
          </w:p>
        </w:tc>
        <w:tc>
          <w:tcPr>
            <w:tcW w:w="8287" w:type="dxa"/>
          </w:tcPr>
          <w:p w14:paraId="284802DE" w14:textId="518E0BEA" w:rsidR="00FD468B" w:rsidRPr="00D82900" w:rsidRDefault="00FD468B" w:rsidP="00FD468B">
            <w:pPr>
              <w:spacing w:after="120"/>
              <w:rPr>
                <w:rFonts w:ascii="Arial" w:hAnsi="Arial" w:cs="Arial"/>
              </w:rPr>
            </w:pPr>
            <w:r w:rsidRPr="00D82900">
              <w:rPr>
                <w:rFonts w:ascii="Arial" w:hAnsi="Arial" w:cs="Arial"/>
              </w:rPr>
              <w:t xml:space="preserve">ligne servant à délimiter le littoral et la rive en </w:t>
            </w:r>
            <w:r>
              <w:rPr>
                <w:rFonts w:ascii="Arial" w:hAnsi="Arial" w:cs="Arial"/>
              </w:rPr>
              <w:t>vue de l’</w:t>
            </w:r>
            <w:r w:rsidRPr="00D82900">
              <w:rPr>
                <w:rFonts w:ascii="Arial" w:hAnsi="Arial" w:cs="Arial"/>
              </w:rPr>
              <w:t>application des méthodes prévues à l’</w:t>
            </w:r>
            <w:r>
              <w:rPr>
                <w:rFonts w:ascii="Arial" w:hAnsi="Arial" w:cs="Arial"/>
              </w:rPr>
              <w:t>A</w:t>
            </w:r>
            <w:r w:rsidRPr="00D82900">
              <w:rPr>
                <w:rFonts w:ascii="Arial" w:hAnsi="Arial" w:cs="Arial"/>
              </w:rPr>
              <w:t xml:space="preserve">nnexe I </w:t>
            </w:r>
            <w:r>
              <w:rPr>
                <w:rFonts w:ascii="Arial" w:hAnsi="Arial" w:cs="Arial"/>
              </w:rPr>
              <w:t xml:space="preserve">du RAMHHS </w:t>
            </w:r>
            <w:r w:rsidRPr="00D82900">
              <w:rPr>
                <w:rFonts w:ascii="Arial" w:hAnsi="Arial" w:cs="Arial"/>
              </w:rPr>
              <w:t>(art.</w:t>
            </w:r>
            <w:r w:rsidR="00ED0D90">
              <w:rPr>
                <w:rFonts w:ascii="Arial" w:hAnsi="Arial" w:cs="Arial"/>
              </w:rPr>
              <w:t xml:space="preserve"> </w:t>
            </w:r>
            <w:r w:rsidRPr="00D82900">
              <w:rPr>
                <w:rFonts w:ascii="Arial" w:hAnsi="Arial" w:cs="Arial"/>
              </w:rPr>
              <w:t>4 RAMHHS).</w:t>
            </w:r>
          </w:p>
        </w:tc>
      </w:tr>
      <w:tr w:rsidR="00FD468B" w:rsidRPr="00D82900" w14:paraId="561E6B04" w14:textId="77777777" w:rsidTr="005A3AC1">
        <w:tc>
          <w:tcPr>
            <w:tcW w:w="2503" w:type="dxa"/>
          </w:tcPr>
          <w:p w14:paraId="252F9DF6" w14:textId="34020DAB" w:rsidR="00FD468B" w:rsidRPr="00D82900" w:rsidRDefault="00FD468B" w:rsidP="00FD468B">
            <w:pPr>
              <w:rPr>
                <w:rFonts w:ascii="Arial" w:hAnsi="Arial" w:cs="Arial"/>
              </w:rPr>
            </w:pPr>
            <w:r w:rsidRPr="00D82900">
              <w:rPr>
                <w:rFonts w:ascii="Arial" w:hAnsi="Arial" w:cs="Arial"/>
              </w:rPr>
              <w:t>littoral</w:t>
            </w:r>
          </w:p>
        </w:tc>
        <w:tc>
          <w:tcPr>
            <w:tcW w:w="8287" w:type="dxa"/>
          </w:tcPr>
          <w:p w14:paraId="2ECBA8FB" w14:textId="371337AE" w:rsidR="00FD468B" w:rsidRPr="00D82900" w:rsidRDefault="00FD468B" w:rsidP="00FD468B">
            <w:pPr>
              <w:spacing w:after="120"/>
              <w:rPr>
                <w:rFonts w:ascii="Arial" w:hAnsi="Arial" w:cs="Arial"/>
              </w:rPr>
            </w:pPr>
            <w:r w:rsidRPr="00D82900">
              <w:rPr>
                <w:rFonts w:ascii="Arial" w:hAnsi="Arial" w:cs="Arial"/>
              </w:rPr>
              <w:t>partie d’un lac ou d’un cours d’eau qui s’étend à partir de la ligne qui la sépare de la rive vers le centre du plan d’eau (art.</w:t>
            </w:r>
            <w:r w:rsidR="00ED0D90">
              <w:rPr>
                <w:rFonts w:ascii="Arial" w:hAnsi="Arial" w:cs="Arial"/>
              </w:rPr>
              <w:t xml:space="preserve"> </w:t>
            </w:r>
            <w:r w:rsidRPr="00D82900">
              <w:rPr>
                <w:rFonts w:ascii="Arial" w:hAnsi="Arial" w:cs="Arial"/>
              </w:rPr>
              <w:t>4 RAMHHS).</w:t>
            </w:r>
          </w:p>
        </w:tc>
      </w:tr>
      <w:tr w:rsidR="002A0BEB" w:rsidRPr="00D82900" w14:paraId="50AA0FE5" w14:textId="77777777" w:rsidTr="005A3AC1">
        <w:tc>
          <w:tcPr>
            <w:tcW w:w="2503" w:type="dxa"/>
          </w:tcPr>
          <w:p w14:paraId="7899A537" w14:textId="131B26CF" w:rsidR="002A0BEB" w:rsidRPr="00DE0D0A" w:rsidRDefault="00DE0D0A" w:rsidP="00FD468B">
            <w:pPr>
              <w:rPr>
                <w:rFonts w:ascii="Arial" w:hAnsi="Arial" w:cs="Arial"/>
                <w:bCs/>
              </w:rPr>
            </w:pPr>
            <w:r w:rsidRPr="00DE0D0A">
              <w:rPr>
                <w:rFonts w:ascii="Arial" w:hAnsi="Arial" w:cs="Arial"/>
                <w:bCs/>
              </w:rPr>
              <w:t>lixiviat</w:t>
            </w:r>
          </w:p>
        </w:tc>
        <w:tc>
          <w:tcPr>
            <w:tcW w:w="8287" w:type="dxa"/>
          </w:tcPr>
          <w:p w14:paraId="39641C9A" w14:textId="37681D01" w:rsidR="002A0BEB" w:rsidRPr="00F60058" w:rsidRDefault="00F60058" w:rsidP="00FD468B">
            <w:pPr>
              <w:spacing w:after="120"/>
              <w:rPr>
                <w:rFonts w:ascii="Arial" w:hAnsi="Arial" w:cs="Arial"/>
                <w:bCs/>
              </w:rPr>
            </w:pPr>
            <w:r w:rsidRPr="00F60058">
              <w:rPr>
                <w:rFonts w:ascii="Arial" w:hAnsi="Arial" w:cs="Arial"/>
                <w:bCs/>
              </w:rPr>
              <w:t>tout liquide ou filtrat ayant percolé à travers les sols contaminés (art.</w:t>
            </w:r>
            <w:r w:rsidR="00ED0D90">
              <w:rPr>
                <w:rFonts w:ascii="Arial" w:hAnsi="Arial" w:cs="Arial"/>
                <w:bCs/>
              </w:rPr>
              <w:t xml:space="preserve"> </w:t>
            </w:r>
            <w:r w:rsidRPr="00F60058">
              <w:rPr>
                <w:rFonts w:ascii="Arial" w:hAnsi="Arial" w:cs="Arial"/>
                <w:bCs/>
              </w:rPr>
              <w:t xml:space="preserve">12 RESC). </w:t>
            </w:r>
          </w:p>
        </w:tc>
      </w:tr>
      <w:tr w:rsidR="00FD468B" w:rsidRPr="00D82900" w14:paraId="711E63D6" w14:textId="77777777" w:rsidTr="005A3AC1">
        <w:tc>
          <w:tcPr>
            <w:tcW w:w="2503" w:type="dxa"/>
            <w:shd w:val="clear" w:color="auto" w:fill="D9E2F3" w:themeFill="accent1" w:themeFillTint="33"/>
          </w:tcPr>
          <w:p w14:paraId="2FB68498" w14:textId="35E8FDA2" w:rsidR="00FD468B" w:rsidRPr="00D82900" w:rsidRDefault="00FD468B" w:rsidP="00FD468B">
            <w:pPr>
              <w:rPr>
                <w:rFonts w:ascii="Arial" w:hAnsi="Arial" w:cs="Arial"/>
                <w:b/>
                <w:bCs/>
              </w:rPr>
            </w:pPr>
            <w:r w:rsidRPr="00D82900">
              <w:rPr>
                <w:rFonts w:ascii="Arial" w:hAnsi="Arial" w:cs="Arial"/>
                <w:b/>
                <w:bCs/>
              </w:rPr>
              <w:t>M</w:t>
            </w:r>
          </w:p>
        </w:tc>
        <w:tc>
          <w:tcPr>
            <w:tcW w:w="8287" w:type="dxa"/>
            <w:shd w:val="clear" w:color="auto" w:fill="D9E2F3" w:themeFill="accent1" w:themeFillTint="33"/>
          </w:tcPr>
          <w:p w14:paraId="08098ACC" w14:textId="77777777" w:rsidR="00FD468B" w:rsidRPr="00D82900" w:rsidRDefault="00FD468B" w:rsidP="00FD468B">
            <w:pPr>
              <w:rPr>
                <w:rFonts w:ascii="Arial" w:hAnsi="Arial" w:cs="Arial"/>
                <w:b/>
                <w:bCs/>
              </w:rPr>
            </w:pPr>
          </w:p>
        </w:tc>
      </w:tr>
      <w:tr w:rsidR="00FD468B" w:rsidRPr="00D82900" w14:paraId="487F5C15" w14:textId="77777777" w:rsidTr="005A3AC1">
        <w:tc>
          <w:tcPr>
            <w:tcW w:w="2503" w:type="dxa"/>
          </w:tcPr>
          <w:p w14:paraId="4A860764" w14:textId="2E4B1F8C" w:rsidR="00FD468B" w:rsidRPr="00D82900" w:rsidRDefault="00FD468B" w:rsidP="00FD468B">
            <w:pPr>
              <w:rPr>
                <w:rFonts w:ascii="Arial" w:hAnsi="Arial" w:cs="Arial"/>
              </w:rPr>
            </w:pPr>
            <w:r w:rsidRPr="00D82900">
              <w:rPr>
                <w:rFonts w:ascii="Arial" w:hAnsi="Arial" w:cs="Arial"/>
              </w:rPr>
              <w:t>marais</w:t>
            </w:r>
          </w:p>
        </w:tc>
        <w:tc>
          <w:tcPr>
            <w:tcW w:w="8287" w:type="dxa"/>
          </w:tcPr>
          <w:p w14:paraId="12D67626" w14:textId="5F2613DA" w:rsidR="00FD468B" w:rsidRPr="00D82900" w:rsidRDefault="00FD468B" w:rsidP="00FD468B">
            <w:pPr>
              <w:spacing w:after="120"/>
              <w:rPr>
                <w:rFonts w:ascii="Arial" w:hAnsi="Arial" w:cs="Arial"/>
              </w:rPr>
            </w:pPr>
            <w:r w:rsidRPr="00D82900">
              <w:rPr>
                <w:rFonts w:ascii="Arial" w:hAnsi="Arial" w:cs="Arial"/>
              </w:rPr>
              <w:t>surface de terrain inondée de façon permanente ou temporaire et dominée par une végétation herbacée croissant sur un sol minéral ou organique et comportant, le cas échéant, des arbustes et des arbres sur moins de 25 % de sa superficie (art.</w:t>
            </w:r>
            <w:r w:rsidR="00ED0D90">
              <w:rPr>
                <w:rFonts w:ascii="Arial" w:hAnsi="Arial" w:cs="Arial"/>
              </w:rPr>
              <w:t xml:space="preserve"> </w:t>
            </w:r>
            <w:r w:rsidRPr="00D82900">
              <w:rPr>
                <w:rFonts w:ascii="Arial" w:hAnsi="Arial" w:cs="Arial"/>
              </w:rPr>
              <w:t>4 RAMHHS).</w:t>
            </w:r>
          </w:p>
        </w:tc>
      </w:tr>
      <w:tr w:rsidR="00FD468B" w:rsidRPr="00D82900" w14:paraId="7BAF2DB5" w14:textId="77777777" w:rsidTr="005A3AC1">
        <w:tc>
          <w:tcPr>
            <w:tcW w:w="2503" w:type="dxa"/>
          </w:tcPr>
          <w:p w14:paraId="1B1E15F4" w14:textId="67EF1E6E" w:rsidR="00FD468B" w:rsidRPr="00D82900" w:rsidRDefault="00FD468B" w:rsidP="00FD468B">
            <w:pPr>
              <w:rPr>
                <w:rFonts w:ascii="Arial" w:hAnsi="Arial" w:cs="Arial"/>
              </w:rPr>
            </w:pPr>
            <w:r w:rsidRPr="00D82900">
              <w:rPr>
                <w:rFonts w:ascii="Arial" w:hAnsi="Arial" w:cs="Arial"/>
              </w:rPr>
              <w:t>marécage</w:t>
            </w:r>
          </w:p>
        </w:tc>
        <w:tc>
          <w:tcPr>
            <w:tcW w:w="8287" w:type="dxa"/>
          </w:tcPr>
          <w:p w14:paraId="6C3D0329" w14:textId="3DB6BF1C" w:rsidR="00FD468B" w:rsidRPr="00D82900" w:rsidRDefault="00FD468B" w:rsidP="00FD468B">
            <w:pPr>
              <w:spacing w:after="120"/>
              <w:rPr>
                <w:rFonts w:ascii="Arial" w:hAnsi="Arial" w:cs="Arial"/>
              </w:rPr>
            </w:pPr>
            <w:r w:rsidRPr="00D82900">
              <w:rPr>
                <w:rFonts w:ascii="Arial" w:hAnsi="Arial" w:cs="Arial"/>
              </w:rPr>
              <w:t>surface de terrain soumise à des inondations saisonnières ou caractérisée par un sol saturé en eau de façon permanente ou temporaire et comportant une végétation ligneuse, arbustive ou arborescente croissant sur un sol minéral couvrant plus de 25 % de sa superficie (art.</w:t>
            </w:r>
            <w:r w:rsidR="00ED0D90">
              <w:rPr>
                <w:rFonts w:ascii="Arial" w:hAnsi="Arial" w:cs="Arial"/>
              </w:rPr>
              <w:t xml:space="preserve"> </w:t>
            </w:r>
            <w:r w:rsidRPr="00D82900">
              <w:rPr>
                <w:rFonts w:ascii="Arial" w:hAnsi="Arial" w:cs="Arial"/>
              </w:rPr>
              <w:t>4 RAMHHS).</w:t>
            </w:r>
          </w:p>
        </w:tc>
      </w:tr>
      <w:tr w:rsidR="00FD468B" w:rsidRPr="00D82900" w14:paraId="179EEF6A" w14:textId="77777777" w:rsidTr="005A3AC1">
        <w:tc>
          <w:tcPr>
            <w:tcW w:w="2503" w:type="dxa"/>
          </w:tcPr>
          <w:p w14:paraId="49202264" w14:textId="6300889A" w:rsidR="00FD468B" w:rsidRPr="00D82900" w:rsidRDefault="00FD468B" w:rsidP="00FD468B">
            <w:pPr>
              <w:rPr>
                <w:rFonts w:ascii="Arial" w:hAnsi="Arial" w:cs="Arial"/>
              </w:rPr>
            </w:pPr>
            <w:r w:rsidRPr="00D82900">
              <w:rPr>
                <w:rFonts w:ascii="Arial" w:hAnsi="Arial" w:cs="Arial"/>
              </w:rPr>
              <w:t>marécage arborescent</w:t>
            </w:r>
          </w:p>
        </w:tc>
        <w:tc>
          <w:tcPr>
            <w:tcW w:w="8287" w:type="dxa"/>
          </w:tcPr>
          <w:p w14:paraId="70D4326A" w14:textId="57F5DE3A" w:rsidR="00FD468B" w:rsidRPr="00D82900" w:rsidRDefault="00FD468B" w:rsidP="00FD468B">
            <w:pPr>
              <w:spacing w:after="120"/>
              <w:rPr>
                <w:rFonts w:ascii="Arial" w:hAnsi="Arial" w:cs="Arial"/>
              </w:rPr>
            </w:pPr>
            <w:r w:rsidRPr="00D82900">
              <w:rPr>
                <w:rFonts w:ascii="Arial" w:hAnsi="Arial" w:cs="Arial"/>
                <w:shd w:val="clear" w:color="auto" w:fill="FFFFFF"/>
              </w:rPr>
              <w:t>marécage constitué d’arbres de plus de 4 m de hauteur qui couvrent au moins 25</w:t>
            </w:r>
            <w:r>
              <w:rPr>
                <w:rFonts w:ascii="Arial" w:hAnsi="Arial" w:cs="Arial"/>
                <w:shd w:val="clear" w:color="auto" w:fill="FFFFFF"/>
              </w:rPr>
              <w:t> </w:t>
            </w:r>
            <w:r w:rsidRPr="00D82900">
              <w:rPr>
                <w:rFonts w:ascii="Arial" w:hAnsi="Arial" w:cs="Arial"/>
                <w:shd w:val="clear" w:color="auto" w:fill="FFFFFF"/>
              </w:rPr>
              <w:t>% de la superficie du marécage (art.</w:t>
            </w:r>
            <w:r w:rsidR="00ED0D90">
              <w:rPr>
                <w:rFonts w:ascii="Arial" w:hAnsi="Arial" w:cs="Arial"/>
                <w:shd w:val="clear" w:color="auto" w:fill="FFFFFF"/>
              </w:rPr>
              <w:t xml:space="preserve"> </w:t>
            </w:r>
            <w:r w:rsidRPr="00D82900">
              <w:rPr>
                <w:rFonts w:ascii="Arial" w:hAnsi="Arial" w:cs="Arial"/>
                <w:shd w:val="clear" w:color="auto" w:fill="FFFFFF"/>
              </w:rPr>
              <w:t>4 RAMHHS).</w:t>
            </w:r>
          </w:p>
        </w:tc>
      </w:tr>
      <w:tr w:rsidR="00FD468B" w:rsidRPr="00D82900" w14:paraId="40ED228D" w14:textId="77777777" w:rsidTr="005A3AC1">
        <w:tc>
          <w:tcPr>
            <w:tcW w:w="2503" w:type="dxa"/>
          </w:tcPr>
          <w:p w14:paraId="2364894C" w14:textId="5F0269D8" w:rsidR="00FD468B" w:rsidRPr="00BA79B9" w:rsidRDefault="00FD468B" w:rsidP="00FD468B">
            <w:pPr>
              <w:rPr>
                <w:rFonts w:ascii="Arial" w:hAnsi="Arial" w:cs="Arial"/>
                <w:bCs/>
              </w:rPr>
            </w:pPr>
            <w:r w:rsidRPr="00BA79B9">
              <w:rPr>
                <w:rFonts w:ascii="Arial" w:hAnsi="Arial" w:cs="Arial"/>
                <w:bCs/>
              </w:rPr>
              <w:t>matière dangereuse</w:t>
            </w:r>
          </w:p>
        </w:tc>
        <w:tc>
          <w:tcPr>
            <w:tcW w:w="8287" w:type="dxa"/>
          </w:tcPr>
          <w:p w14:paraId="62F3E034" w14:textId="5D811485" w:rsidR="00FD468B" w:rsidRPr="00D82900" w:rsidRDefault="00FD468B" w:rsidP="00FD468B">
            <w:pPr>
              <w:spacing w:after="120"/>
              <w:rPr>
                <w:rFonts w:ascii="Arial" w:hAnsi="Arial" w:cs="Arial"/>
                <w:shd w:val="clear" w:color="auto" w:fill="FFFFFF"/>
              </w:rPr>
            </w:pPr>
            <w:r w:rsidRPr="001F2B39">
              <w:rPr>
                <w:rFonts w:ascii="Arial" w:hAnsi="Arial" w:cs="Arial"/>
                <w:shd w:val="clear" w:color="auto" w:fill="FFFFFF"/>
              </w:rPr>
              <w:t>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w:t>
            </w:r>
            <w:r w:rsidR="00ED0D90">
              <w:rPr>
                <w:rFonts w:ascii="Arial" w:hAnsi="Arial" w:cs="Arial"/>
                <w:shd w:val="clear" w:color="auto" w:fill="FFFFFF"/>
              </w:rPr>
              <w:t xml:space="preserve"> </w:t>
            </w:r>
            <w:r w:rsidRPr="001F2B39">
              <w:rPr>
                <w:rFonts w:ascii="Arial" w:hAnsi="Arial" w:cs="Arial"/>
                <w:shd w:val="clear" w:color="auto" w:fill="FFFFFF"/>
              </w:rPr>
              <w:t>1 LQE).</w:t>
            </w:r>
          </w:p>
        </w:tc>
      </w:tr>
      <w:tr w:rsidR="008759B4" w:rsidRPr="00D82900" w14:paraId="056A463B" w14:textId="77777777" w:rsidTr="005A3AC1">
        <w:tc>
          <w:tcPr>
            <w:tcW w:w="2503" w:type="dxa"/>
          </w:tcPr>
          <w:p w14:paraId="478EBC26" w14:textId="18C3DEB4" w:rsidR="008759B4" w:rsidRPr="00427CC1" w:rsidRDefault="00427CC1" w:rsidP="00FD468B">
            <w:pPr>
              <w:rPr>
                <w:rFonts w:ascii="Arial" w:hAnsi="Arial" w:cs="Arial"/>
              </w:rPr>
            </w:pPr>
            <w:r w:rsidRPr="00427CC1">
              <w:rPr>
                <w:rFonts w:ascii="Arial" w:hAnsi="Arial" w:cs="Arial"/>
              </w:rPr>
              <w:t>matière dangereuse résiduelle</w:t>
            </w:r>
          </w:p>
        </w:tc>
        <w:tc>
          <w:tcPr>
            <w:tcW w:w="8287" w:type="dxa"/>
          </w:tcPr>
          <w:p w14:paraId="110167F8" w14:textId="770FDD75" w:rsidR="000C70D1" w:rsidRPr="000C70D1" w:rsidRDefault="000C70D1" w:rsidP="000C70D1">
            <w:pPr>
              <w:spacing w:after="120"/>
              <w:rPr>
                <w:rFonts w:ascii="Arial" w:hAnsi="Arial" w:cs="Arial"/>
                <w:bCs/>
                <w:shd w:val="clear" w:color="auto" w:fill="FFFFFF"/>
              </w:rPr>
            </w:pPr>
            <w:r w:rsidRPr="000C70D1">
              <w:rPr>
                <w:rFonts w:ascii="Arial" w:hAnsi="Arial" w:cs="Arial"/>
                <w:bCs/>
                <w:shd w:val="clear" w:color="auto" w:fill="FFFFFF"/>
              </w:rPr>
              <w:t>l’une ou l’autre des matières suivantes (art.</w:t>
            </w:r>
            <w:r w:rsidR="00ED0D90">
              <w:rPr>
                <w:rFonts w:ascii="Arial" w:hAnsi="Arial" w:cs="Arial"/>
                <w:bCs/>
                <w:shd w:val="clear" w:color="auto" w:fill="FFFFFF"/>
              </w:rPr>
              <w:t xml:space="preserve"> </w:t>
            </w:r>
            <w:r w:rsidRPr="000C70D1">
              <w:rPr>
                <w:rFonts w:ascii="Arial" w:hAnsi="Arial" w:cs="Arial"/>
                <w:bCs/>
                <w:shd w:val="clear" w:color="auto" w:fill="FFFFFF"/>
              </w:rPr>
              <w:t>70.6 LQE)</w:t>
            </w:r>
            <w:r w:rsidR="00497DEA">
              <w:rPr>
                <w:rFonts w:ascii="Arial" w:hAnsi="Arial" w:cs="Arial"/>
                <w:bCs/>
                <w:shd w:val="clear" w:color="auto" w:fill="FFFFFF"/>
              </w:rPr>
              <w:t> :</w:t>
            </w:r>
          </w:p>
          <w:p w14:paraId="7DFE5A40" w14:textId="43C00529" w:rsidR="000C70D1" w:rsidRPr="00497DEA" w:rsidRDefault="000C70D1" w:rsidP="00497DEA">
            <w:pPr>
              <w:pStyle w:val="Paragraphedeliste"/>
              <w:numPr>
                <w:ilvl w:val="0"/>
                <w:numId w:val="43"/>
              </w:numPr>
              <w:spacing w:after="120"/>
              <w:rPr>
                <w:rFonts w:ascii="Arial" w:hAnsi="Arial" w:cs="Arial"/>
                <w:bCs/>
                <w:shd w:val="clear" w:color="auto" w:fill="FFFFFF"/>
              </w:rPr>
            </w:pPr>
            <w:r w:rsidRPr="00497DEA">
              <w:rPr>
                <w:rFonts w:ascii="Arial" w:hAnsi="Arial" w:cs="Arial"/>
                <w:bCs/>
                <w:shd w:val="clear" w:color="auto" w:fill="FFFFFF"/>
              </w:rPr>
              <w:t>matière dangereuse ayant été produite ou utilisée, mais mise au rebut;</w:t>
            </w:r>
          </w:p>
          <w:p w14:paraId="21D93C31" w14:textId="55AF5E43" w:rsidR="000C70D1" w:rsidRPr="00497DEA" w:rsidRDefault="000C70D1" w:rsidP="00497DEA">
            <w:pPr>
              <w:pStyle w:val="Paragraphedeliste"/>
              <w:numPr>
                <w:ilvl w:val="0"/>
                <w:numId w:val="43"/>
              </w:numPr>
              <w:spacing w:after="120"/>
              <w:rPr>
                <w:rFonts w:ascii="Arial" w:hAnsi="Arial" w:cs="Arial"/>
                <w:bCs/>
                <w:shd w:val="clear" w:color="auto" w:fill="FFFFFF"/>
              </w:rPr>
            </w:pPr>
            <w:r w:rsidRPr="00497DEA">
              <w:rPr>
                <w:rFonts w:ascii="Arial" w:hAnsi="Arial" w:cs="Arial"/>
                <w:bCs/>
                <w:shd w:val="clear" w:color="auto" w:fill="FFFFFF"/>
              </w:rPr>
              <w:t>matière dangereuse ayant été utilisée, mais qui ne l’est plus pour la même fin ou une fin similaire à l’utilisation initiale;</w:t>
            </w:r>
          </w:p>
          <w:p w14:paraId="25E6EFDB" w14:textId="15A77E92" w:rsidR="000C70D1" w:rsidRPr="00497DEA" w:rsidRDefault="000C70D1" w:rsidP="00497DEA">
            <w:pPr>
              <w:pStyle w:val="Paragraphedeliste"/>
              <w:numPr>
                <w:ilvl w:val="0"/>
                <w:numId w:val="43"/>
              </w:numPr>
              <w:spacing w:after="120"/>
              <w:rPr>
                <w:rFonts w:ascii="Arial" w:hAnsi="Arial" w:cs="Arial"/>
                <w:bCs/>
                <w:shd w:val="clear" w:color="auto" w:fill="FFFFFF"/>
              </w:rPr>
            </w:pPr>
            <w:r w:rsidRPr="00497DEA">
              <w:rPr>
                <w:rFonts w:ascii="Arial" w:hAnsi="Arial" w:cs="Arial"/>
                <w:bCs/>
                <w:shd w:val="clear" w:color="auto" w:fill="FFFFFF"/>
              </w:rPr>
              <w:t>matière dangereuse ayant été produite ou détenue en vue de son utilisation, mais qui est périmée;</w:t>
            </w:r>
          </w:p>
          <w:p w14:paraId="49D4D7DE" w14:textId="7AF507AC" w:rsidR="008759B4" w:rsidRPr="000E10A2" w:rsidRDefault="000C70D1" w:rsidP="00FD468B">
            <w:pPr>
              <w:pStyle w:val="Paragraphedeliste"/>
              <w:numPr>
                <w:ilvl w:val="0"/>
                <w:numId w:val="43"/>
              </w:numPr>
              <w:spacing w:after="120"/>
              <w:rPr>
                <w:rFonts w:ascii="Arial" w:hAnsi="Arial" w:cs="Arial"/>
                <w:bCs/>
                <w:shd w:val="clear" w:color="auto" w:fill="FFFFFF"/>
              </w:rPr>
            </w:pPr>
            <w:r w:rsidRPr="00497DEA">
              <w:rPr>
                <w:rFonts w:ascii="Arial" w:hAnsi="Arial" w:cs="Arial"/>
                <w:bCs/>
                <w:shd w:val="clear" w:color="auto" w:fill="FFFFFF"/>
              </w:rPr>
              <w:t>matière dangereuse ayant été produite ou utilisée et qui apparait sur une liste établie par règlement du gouvernement ou appartient à une catégorie mentionnée sur cette liste.</w:t>
            </w:r>
          </w:p>
        </w:tc>
      </w:tr>
      <w:tr w:rsidR="00D02024" w:rsidRPr="00D82900" w14:paraId="2FEC5835" w14:textId="77777777" w:rsidTr="005A3AC1">
        <w:tc>
          <w:tcPr>
            <w:tcW w:w="2503" w:type="dxa"/>
          </w:tcPr>
          <w:p w14:paraId="5CEFDC06" w14:textId="7DB86F64" w:rsidR="00D02024" w:rsidRPr="00036FA0" w:rsidRDefault="00036FA0" w:rsidP="00FD468B">
            <w:pPr>
              <w:rPr>
                <w:rFonts w:ascii="Arial" w:hAnsi="Arial" w:cs="Arial"/>
                <w:bCs/>
              </w:rPr>
            </w:pPr>
            <w:r w:rsidRPr="00036FA0">
              <w:rPr>
                <w:rFonts w:ascii="Arial" w:hAnsi="Arial" w:cs="Arial"/>
                <w:bCs/>
              </w:rPr>
              <w:t>matière en suspension</w:t>
            </w:r>
          </w:p>
        </w:tc>
        <w:tc>
          <w:tcPr>
            <w:tcW w:w="8287" w:type="dxa"/>
          </w:tcPr>
          <w:p w14:paraId="78D8CAE3" w14:textId="10916F93" w:rsidR="00D02024" w:rsidRPr="000C70D1" w:rsidRDefault="002C7973" w:rsidP="000C70D1">
            <w:pPr>
              <w:spacing w:after="120"/>
              <w:rPr>
                <w:rFonts w:ascii="Arial" w:hAnsi="Arial" w:cs="Arial"/>
                <w:bCs/>
                <w:shd w:val="clear" w:color="auto" w:fill="FFFFFF"/>
              </w:rPr>
            </w:pPr>
            <w:r w:rsidRPr="002C7973">
              <w:rPr>
                <w:rFonts w:ascii="Arial" w:hAnsi="Arial" w:cs="Arial"/>
                <w:bCs/>
                <w:shd w:val="clear" w:color="auto" w:fill="FFFFFF"/>
              </w:rPr>
              <w:t xml:space="preserve">toute substance matérielle en suspension dans un liquide ou à sa surface qui peut être retenue sur un filtre de fibres de verre équivalent </w:t>
            </w:r>
            <w:r w:rsidRPr="004039F5">
              <w:rPr>
                <w:rFonts w:ascii="Arial" w:hAnsi="Arial" w:cs="Arial"/>
                <w:bCs/>
                <w:shd w:val="clear" w:color="auto" w:fill="FFFFFF"/>
              </w:rPr>
              <w:t>à un papier Reeve Angel numéro 934AH (art.</w:t>
            </w:r>
            <w:r w:rsidR="00ED0D90">
              <w:rPr>
                <w:rFonts w:ascii="Arial" w:hAnsi="Arial" w:cs="Arial"/>
                <w:bCs/>
                <w:shd w:val="clear" w:color="auto" w:fill="FFFFFF"/>
              </w:rPr>
              <w:t xml:space="preserve"> </w:t>
            </w:r>
            <w:r w:rsidRPr="004039F5">
              <w:rPr>
                <w:rFonts w:ascii="Arial" w:hAnsi="Arial" w:cs="Arial"/>
                <w:bCs/>
                <w:shd w:val="clear" w:color="auto" w:fill="FFFFFF"/>
              </w:rPr>
              <w:t>1(j) RUBB).</w:t>
            </w:r>
          </w:p>
        </w:tc>
      </w:tr>
      <w:tr w:rsidR="00FD468B" w:rsidRPr="00D82900" w14:paraId="6FBA56DF" w14:textId="77777777" w:rsidTr="005A3AC1">
        <w:tc>
          <w:tcPr>
            <w:tcW w:w="2503" w:type="dxa"/>
          </w:tcPr>
          <w:p w14:paraId="47C68F6D" w14:textId="41A6F7E2" w:rsidR="00FD468B" w:rsidRPr="00D82900" w:rsidRDefault="00FD468B" w:rsidP="00FD468B">
            <w:pPr>
              <w:rPr>
                <w:rFonts w:ascii="Arial" w:hAnsi="Arial" w:cs="Arial"/>
              </w:rPr>
            </w:pPr>
            <w:r w:rsidRPr="00D82900">
              <w:rPr>
                <w:rFonts w:ascii="Arial" w:hAnsi="Arial" w:cs="Arial"/>
              </w:rPr>
              <w:t>matière fertilisante azotée</w:t>
            </w:r>
          </w:p>
        </w:tc>
        <w:tc>
          <w:tcPr>
            <w:tcW w:w="8287" w:type="dxa"/>
          </w:tcPr>
          <w:p w14:paraId="27793386" w14:textId="528DCB43" w:rsidR="00FD468B" w:rsidRPr="00D82900" w:rsidRDefault="00FD468B" w:rsidP="00FD468B">
            <w:pPr>
              <w:pStyle w:val="pf0"/>
              <w:spacing w:before="0" w:beforeAutospacing="0" w:after="120" w:afterAutospacing="0"/>
              <w:rPr>
                <w:rFonts w:ascii="Arial" w:hAnsi="Arial" w:cs="Arial"/>
              </w:rPr>
            </w:pPr>
            <w:r w:rsidRPr="00D82900">
              <w:rPr>
                <w:rFonts w:ascii="Arial" w:eastAsiaTheme="minorHAnsi" w:hAnsi="Arial" w:cs="Arial"/>
                <w:kern w:val="2"/>
                <w:sz w:val="22"/>
                <w:szCs w:val="22"/>
                <w:shd w:val="clear" w:color="auto" w:fill="FFFFFF"/>
                <w:lang w:eastAsia="en-US"/>
                <w14:ligatures w14:val="standardContextual"/>
              </w:rPr>
              <w:t>matière fertilisante azotée est une matière fertilisante caractérisée par un contenu minimal de 5</w:t>
            </w:r>
            <w:r>
              <w:rPr>
                <w:rFonts w:ascii="Arial" w:eastAsiaTheme="minorHAnsi" w:hAnsi="Arial" w:cs="Arial"/>
                <w:kern w:val="2"/>
                <w:sz w:val="22"/>
                <w:szCs w:val="22"/>
                <w:shd w:val="clear" w:color="auto" w:fill="FFFFFF"/>
                <w:lang w:eastAsia="en-US"/>
                <w14:ligatures w14:val="standardContextual"/>
              </w:rPr>
              <w:t> </w:t>
            </w:r>
            <w:r w:rsidRPr="00D82900">
              <w:rPr>
                <w:rFonts w:ascii="Arial" w:eastAsiaTheme="minorHAnsi" w:hAnsi="Arial" w:cs="Arial"/>
                <w:kern w:val="2"/>
                <w:sz w:val="22"/>
                <w:szCs w:val="22"/>
                <w:shd w:val="clear" w:color="auto" w:fill="FFFFFF"/>
                <w:lang w:eastAsia="en-US"/>
                <w14:ligatures w14:val="standardContextual"/>
              </w:rPr>
              <w:t>% d’azote total (base humide) ou par un rapport carbone/azote (C/N) inférieur ou égal à 30 (</w:t>
            </w:r>
            <w:r w:rsidRPr="002D21EA">
              <w:rPr>
                <w:rFonts w:ascii="Arial" w:eastAsiaTheme="minorHAnsi" w:hAnsi="Arial" w:cs="Arial"/>
                <w:i/>
                <w:iCs/>
                <w:sz w:val="22"/>
                <w:szCs w:val="22"/>
                <w:shd w:val="clear" w:color="auto" w:fill="FFFFFF"/>
              </w:rPr>
              <w:t>Guide d’application du règlement sur le prélèvement des eaux et leur protection</w:t>
            </w:r>
            <w:r w:rsidRPr="00D82900">
              <w:rPr>
                <w:rFonts w:ascii="Arial" w:eastAsiaTheme="minorHAnsi" w:hAnsi="Arial" w:cs="Arial"/>
                <w:sz w:val="22"/>
                <w:szCs w:val="22"/>
                <w:shd w:val="clear" w:color="auto" w:fill="FFFFFF"/>
              </w:rPr>
              <w:t xml:space="preserve"> – Chapitre</w:t>
            </w:r>
            <w:r w:rsidR="00ED0D90">
              <w:rPr>
                <w:rFonts w:ascii="Arial" w:eastAsiaTheme="minorHAnsi" w:hAnsi="Arial" w:cs="Arial"/>
                <w:sz w:val="22"/>
                <w:szCs w:val="22"/>
                <w:shd w:val="clear" w:color="auto" w:fill="FFFFFF"/>
              </w:rPr>
              <w:t xml:space="preserve"> </w:t>
            </w:r>
            <w:r w:rsidRPr="00D82900">
              <w:rPr>
                <w:rFonts w:ascii="Arial" w:eastAsiaTheme="minorHAnsi" w:hAnsi="Arial" w:cs="Arial"/>
                <w:sz w:val="22"/>
                <w:szCs w:val="22"/>
                <w:shd w:val="clear" w:color="auto" w:fill="FFFFFF"/>
              </w:rPr>
              <w:t>VI – Protection accordée aux prélèvements d’eau effectués à des fins de consommation humaine ou de transformation alimentaire)</w:t>
            </w:r>
            <w:r>
              <w:rPr>
                <w:rFonts w:ascii="Arial" w:eastAsiaTheme="minorHAnsi" w:hAnsi="Arial" w:cs="Arial"/>
                <w:sz w:val="22"/>
                <w:szCs w:val="22"/>
                <w:shd w:val="clear" w:color="auto" w:fill="FFFFFF"/>
              </w:rPr>
              <w:t>.</w:t>
            </w:r>
          </w:p>
        </w:tc>
      </w:tr>
      <w:tr w:rsidR="00FD468B" w:rsidRPr="00D82900" w14:paraId="7D521D3D" w14:textId="77777777" w:rsidTr="005A3AC1">
        <w:tc>
          <w:tcPr>
            <w:tcW w:w="2503" w:type="dxa"/>
          </w:tcPr>
          <w:p w14:paraId="4C7B8B77" w14:textId="7DBDCAFE" w:rsidR="00FD468B" w:rsidRPr="00A72AE3" w:rsidRDefault="00FD468B" w:rsidP="00FD468B">
            <w:pPr>
              <w:rPr>
                <w:rFonts w:ascii="Arial" w:hAnsi="Arial" w:cs="Arial"/>
                <w:bCs/>
              </w:rPr>
            </w:pPr>
            <w:r w:rsidRPr="00A72AE3">
              <w:rPr>
                <w:rFonts w:ascii="Arial" w:hAnsi="Arial" w:cs="Arial"/>
                <w:bCs/>
              </w:rPr>
              <w:t>matière organique putrescible</w:t>
            </w:r>
          </w:p>
        </w:tc>
        <w:tc>
          <w:tcPr>
            <w:tcW w:w="8287" w:type="dxa"/>
          </w:tcPr>
          <w:p w14:paraId="3AA23EDB" w14:textId="0B9E2610" w:rsidR="00FD468B" w:rsidRPr="007F68FF" w:rsidRDefault="00FD468B" w:rsidP="00FD468B">
            <w:pPr>
              <w:pStyle w:val="pf0"/>
              <w:spacing w:after="120"/>
              <w:rPr>
                <w:rFonts w:ascii="Arial" w:hAnsi="Arial" w:cs="Arial"/>
                <w:b/>
                <w:bCs/>
                <w:sz w:val="22"/>
                <w:szCs w:val="22"/>
                <w:shd w:val="clear" w:color="auto" w:fill="FFFFFF"/>
              </w:rPr>
            </w:pPr>
            <w:r>
              <w:rPr>
                <w:rFonts w:ascii="Arial" w:hAnsi="Arial" w:cs="Arial"/>
                <w:bCs/>
                <w:sz w:val="22"/>
                <w:szCs w:val="22"/>
                <w:shd w:val="clear" w:color="auto" w:fill="FFFFFF"/>
              </w:rPr>
              <w:t>e</w:t>
            </w:r>
            <w:r w:rsidRPr="007F68FF">
              <w:rPr>
                <w:rFonts w:ascii="Arial" w:hAnsi="Arial" w:cs="Arial"/>
                <w:bCs/>
                <w:sz w:val="22"/>
                <w:szCs w:val="22"/>
                <w:shd w:val="clear" w:color="auto" w:fill="FFFFFF"/>
              </w:rPr>
              <w:t>nsemble des matières organiques résiduelles pour lesquelles le rapport entre le contenu en carbone et le contenu en azote est inférieur à 70 (C/N &lt; 70). Les résidus alimentaires, les résidus verts (ex.</w:t>
            </w:r>
            <w:r>
              <w:rPr>
                <w:rFonts w:ascii="Arial" w:hAnsi="Arial" w:cs="Arial"/>
                <w:bCs/>
                <w:sz w:val="22"/>
                <w:szCs w:val="22"/>
                <w:shd w:val="clear" w:color="auto" w:fill="FFFFFF"/>
              </w:rPr>
              <w:t> :</w:t>
            </w:r>
            <w:r w:rsidRPr="007F68FF">
              <w:rPr>
                <w:rFonts w:ascii="Arial" w:hAnsi="Arial" w:cs="Arial"/>
                <w:bCs/>
                <w:sz w:val="22"/>
                <w:szCs w:val="22"/>
                <w:shd w:val="clear" w:color="auto" w:fill="FFFFFF"/>
              </w:rPr>
              <w:t xml:space="preserve"> herbes, feuilles, résidus horticoles) ainsi que la plupart des biosolides municipaux et industriels font partie de cette catégorie. On assimile aussi aux matières résiduelles putrescibles les papiers et cartons souillés par des aliments ou autres matières organiques putrescibles ainsi que les papiers et cartons cirés compostables (</w:t>
            </w:r>
            <w:r w:rsidRPr="007F68FF">
              <w:rPr>
                <w:rFonts w:ascii="Arial" w:hAnsi="Arial" w:cs="Arial"/>
                <w:bCs/>
                <w:i/>
                <w:iCs/>
                <w:sz w:val="22"/>
                <w:szCs w:val="22"/>
                <w:shd w:val="clear" w:color="auto" w:fill="FFFFFF"/>
              </w:rPr>
              <w:t>Bannissement des matières organiques de l’élimination au Québec</w:t>
            </w:r>
            <w:r>
              <w:rPr>
                <w:rFonts w:ascii="Arial" w:hAnsi="Arial" w:cs="Arial"/>
                <w:bCs/>
                <w:i/>
                <w:iCs/>
                <w:sz w:val="22"/>
                <w:szCs w:val="22"/>
                <w:shd w:val="clear" w:color="auto" w:fill="FFFFFF"/>
              </w:rPr>
              <w:t> :</w:t>
            </w:r>
            <w:r w:rsidRPr="007F68FF">
              <w:rPr>
                <w:rFonts w:ascii="Arial" w:hAnsi="Arial" w:cs="Arial"/>
                <w:bCs/>
                <w:i/>
                <w:iCs/>
                <w:sz w:val="22"/>
                <w:szCs w:val="22"/>
                <w:shd w:val="clear" w:color="auto" w:fill="FFFFFF"/>
              </w:rPr>
              <w:t xml:space="preserve"> état des lieux et prospectives </w:t>
            </w:r>
            <w:r>
              <w:rPr>
                <w:rFonts w:ascii="Arial" w:hAnsi="Arial" w:cs="Arial"/>
                <w:bCs/>
                <w:i/>
                <w:iCs/>
                <w:sz w:val="22"/>
                <w:szCs w:val="22"/>
                <w:shd w:val="clear" w:color="auto" w:fill="FFFFFF"/>
              </w:rPr>
              <w:t>–</w:t>
            </w:r>
            <w:r w:rsidRPr="007F68FF">
              <w:rPr>
                <w:rFonts w:ascii="Arial" w:hAnsi="Arial" w:cs="Arial"/>
                <w:bCs/>
                <w:i/>
                <w:iCs/>
                <w:sz w:val="22"/>
                <w:szCs w:val="22"/>
                <w:shd w:val="clear" w:color="auto" w:fill="FFFFFF"/>
              </w:rPr>
              <w:t xml:space="preserve"> </w:t>
            </w:r>
            <w:r w:rsidRPr="007F68FF">
              <w:rPr>
                <w:rFonts w:ascii="Arial" w:hAnsi="Arial" w:cs="Arial"/>
                <w:bCs/>
                <w:sz w:val="22"/>
                <w:szCs w:val="22"/>
                <w:shd w:val="clear" w:color="auto" w:fill="FFFFFF"/>
              </w:rPr>
              <w:t>février 2012).</w:t>
            </w:r>
          </w:p>
        </w:tc>
      </w:tr>
      <w:tr w:rsidR="00E82211" w:rsidRPr="00D82900" w14:paraId="3CC71737" w14:textId="77777777" w:rsidTr="005A3AC1">
        <w:tc>
          <w:tcPr>
            <w:tcW w:w="2503" w:type="dxa"/>
          </w:tcPr>
          <w:p w14:paraId="25ABF43B" w14:textId="5AB01BB5" w:rsidR="00E82211" w:rsidRPr="00F575A9" w:rsidRDefault="00F575A9" w:rsidP="00FD468B">
            <w:pPr>
              <w:rPr>
                <w:rFonts w:ascii="Arial" w:hAnsi="Arial" w:cs="Arial"/>
              </w:rPr>
            </w:pPr>
            <w:r w:rsidRPr="00F575A9">
              <w:rPr>
                <w:rFonts w:ascii="Arial" w:hAnsi="Arial" w:cs="Arial"/>
              </w:rPr>
              <w:t>matière particulaire</w:t>
            </w:r>
          </w:p>
        </w:tc>
        <w:tc>
          <w:tcPr>
            <w:tcW w:w="8287" w:type="dxa"/>
          </w:tcPr>
          <w:p w14:paraId="50C55127" w14:textId="4C0E5D4A" w:rsidR="00E82211" w:rsidRPr="00FD4861" w:rsidRDefault="00FD4861" w:rsidP="00FD468B">
            <w:pPr>
              <w:pStyle w:val="pf0"/>
              <w:spacing w:after="120"/>
              <w:rPr>
                <w:rFonts w:ascii="Arial" w:hAnsi="Arial" w:cs="Arial"/>
                <w:bCs/>
                <w:sz w:val="22"/>
                <w:szCs w:val="22"/>
                <w:shd w:val="clear" w:color="auto" w:fill="FFFFFF"/>
              </w:rPr>
            </w:pPr>
            <w:r w:rsidRPr="00FD4861">
              <w:rPr>
                <w:rFonts w:ascii="Arial" w:hAnsi="Arial" w:cs="Arial"/>
                <w:bCs/>
                <w:sz w:val="22"/>
                <w:szCs w:val="22"/>
                <w:shd w:val="clear" w:color="auto" w:fill="FFFFFF"/>
              </w:rPr>
              <w:t>toute substance matérielle autre que de l’eau non combinée, qui se trouve sous une forme liquide ou solide finement divisée en suspension dans un milieu gazeux (art.</w:t>
            </w:r>
            <w:r w:rsidR="00ED0D90">
              <w:rPr>
                <w:rFonts w:ascii="Arial" w:hAnsi="Arial" w:cs="Arial"/>
                <w:bCs/>
                <w:sz w:val="22"/>
                <w:szCs w:val="22"/>
                <w:shd w:val="clear" w:color="auto" w:fill="FFFFFF"/>
              </w:rPr>
              <w:t xml:space="preserve"> </w:t>
            </w:r>
            <w:r w:rsidRPr="00FD4861">
              <w:rPr>
                <w:rFonts w:ascii="Arial" w:hAnsi="Arial" w:cs="Arial"/>
                <w:bCs/>
                <w:sz w:val="22"/>
                <w:szCs w:val="22"/>
                <w:shd w:val="clear" w:color="auto" w:fill="FFFFFF"/>
              </w:rPr>
              <w:t>1 (k) RUBB).</w:t>
            </w:r>
          </w:p>
        </w:tc>
      </w:tr>
      <w:tr w:rsidR="00FD468B" w:rsidRPr="00D82900" w14:paraId="05103888" w14:textId="77777777" w:rsidTr="005A3AC1">
        <w:tc>
          <w:tcPr>
            <w:tcW w:w="2503" w:type="dxa"/>
          </w:tcPr>
          <w:p w14:paraId="3A12B77A" w14:textId="3DE295F7" w:rsidR="00FD468B" w:rsidRPr="00D82900" w:rsidRDefault="00FD468B" w:rsidP="00FD468B">
            <w:pPr>
              <w:rPr>
                <w:rFonts w:ascii="Arial" w:hAnsi="Arial" w:cs="Arial"/>
              </w:rPr>
            </w:pPr>
            <w:r w:rsidRPr="00D82900">
              <w:rPr>
                <w:rFonts w:ascii="Arial" w:hAnsi="Arial" w:cs="Arial"/>
              </w:rPr>
              <w:t xml:space="preserve">matière résiduelle </w:t>
            </w:r>
          </w:p>
        </w:tc>
        <w:tc>
          <w:tcPr>
            <w:tcW w:w="8287" w:type="dxa"/>
          </w:tcPr>
          <w:p w14:paraId="7B158EB2" w14:textId="3692D28F" w:rsidR="00FD468B" w:rsidRPr="00D82900" w:rsidRDefault="00FD468B" w:rsidP="00FD468B">
            <w:pPr>
              <w:pStyle w:val="pf0"/>
              <w:spacing w:before="0" w:beforeAutospacing="0" w:after="120" w:afterAutospacing="0"/>
              <w:rPr>
                <w:rFonts w:ascii="Arial" w:eastAsiaTheme="minorHAnsi" w:hAnsi="Arial" w:cs="Arial"/>
                <w:kern w:val="2"/>
                <w:sz w:val="22"/>
                <w:szCs w:val="22"/>
                <w:shd w:val="clear" w:color="auto" w:fill="FFFFFF"/>
                <w:lang w:eastAsia="en-US"/>
                <w14:ligatures w14:val="standardContextual"/>
              </w:rPr>
            </w:pPr>
            <w:r w:rsidRPr="002D21EA">
              <w:rPr>
                <w:rFonts w:ascii="Arial" w:eastAsiaTheme="minorHAnsi" w:hAnsi="Arial" w:cs="Arial"/>
                <w:kern w:val="2"/>
                <w:sz w:val="22"/>
                <w:szCs w:val="22"/>
                <w:shd w:val="clear" w:color="auto" w:fill="FFFFFF"/>
                <w:lang w:eastAsia="en-US"/>
                <w14:ligatures w14:val="standardContextual"/>
              </w:rPr>
              <w:t>tout résidu d’un processus de production, de transformation ou d’utilisation, toute substance, matériau ou produit ou, plus généralement, tout bien meuble abandonné ou que le détenteur destine à l’abandon (art.</w:t>
            </w:r>
            <w:r w:rsidR="00ED0D90">
              <w:rPr>
                <w:rFonts w:ascii="Arial" w:eastAsiaTheme="minorHAnsi" w:hAnsi="Arial" w:cs="Arial"/>
                <w:kern w:val="2"/>
                <w:sz w:val="22"/>
                <w:szCs w:val="22"/>
                <w:shd w:val="clear" w:color="auto" w:fill="FFFFFF"/>
                <w:lang w:eastAsia="en-US"/>
                <w14:ligatures w14:val="standardContextual"/>
              </w:rPr>
              <w:t xml:space="preserve"> </w:t>
            </w:r>
            <w:r w:rsidRPr="002D21EA">
              <w:rPr>
                <w:rFonts w:ascii="Arial" w:eastAsiaTheme="minorHAnsi" w:hAnsi="Arial" w:cs="Arial"/>
                <w:kern w:val="2"/>
                <w:sz w:val="22"/>
                <w:szCs w:val="22"/>
                <w:shd w:val="clear" w:color="auto" w:fill="FFFFFF"/>
                <w:lang w:eastAsia="en-US"/>
                <w14:ligatures w14:val="standardContextual"/>
              </w:rPr>
              <w:t>1 LQE).</w:t>
            </w:r>
          </w:p>
        </w:tc>
      </w:tr>
      <w:tr w:rsidR="00FD468B" w:rsidRPr="00D82900" w14:paraId="7AED96D7" w14:textId="77777777" w:rsidTr="005A3AC1">
        <w:tc>
          <w:tcPr>
            <w:tcW w:w="2503" w:type="dxa"/>
          </w:tcPr>
          <w:p w14:paraId="66413C55" w14:textId="256A9434" w:rsidR="00FD468B" w:rsidRPr="00D82900" w:rsidRDefault="00FD468B" w:rsidP="00FD468B">
            <w:pPr>
              <w:rPr>
                <w:rFonts w:ascii="Arial" w:hAnsi="Arial" w:cs="Arial"/>
              </w:rPr>
            </w:pPr>
            <w:r w:rsidRPr="00D82900">
              <w:rPr>
                <w:rFonts w:ascii="Arial" w:hAnsi="Arial" w:cs="Arial"/>
              </w:rPr>
              <w:t>milieu humide</w:t>
            </w:r>
          </w:p>
        </w:tc>
        <w:tc>
          <w:tcPr>
            <w:tcW w:w="8287" w:type="dxa"/>
          </w:tcPr>
          <w:p w14:paraId="6FB48209" w14:textId="2927ACCA" w:rsidR="00FD468B" w:rsidRPr="00D82900" w:rsidRDefault="00FD468B" w:rsidP="00FD468B">
            <w:pPr>
              <w:spacing w:after="120"/>
              <w:rPr>
                <w:rFonts w:ascii="Arial" w:hAnsi="Arial" w:cs="Arial"/>
              </w:rPr>
            </w:pPr>
            <w:r w:rsidRPr="00D82900">
              <w:rPr>
                <w:rFonts w:ascii="Arial" w:hAnsi="Arial" w:cs="Arial"/>
              </w:rPr>
              <w:t>milieu répondant aux critères prévus à l’article</w:t>
            </w:r>
            <w:r w:rsidR="00ED0D90">
              <w:rPr>
                <w:rFonts w:ascii="Arial" w:hAnsi="Arial" w:cs="Arial"/>
              </w:rPr>
              <w:t xml:space="preserve"> </w:t>
            </w:r>
            <w:r w:rsidRPr="00D82900">
              <w:rPr>
                <w:rFonts w:ascii="Arial" w:hAnsi="Arial" w:cs="Arial"/>
              </w:rPr>
              <w:t xml:space="preserve">46.0.2 de la </w:t>
            </w:r>
            <w:r w:rsidRPr="00D82900">
              <w:rPr>
                <w:rFonts w:ascii="Arial" w:hAnsi="Arial" w:cs="Arial"/>
                <w:i/>
                <w:iCs/>
              </w:rPr>
              <w:t>Loi sur la qualité de l’environnement</w:t>
            </w:r>
            <w:r w:rsidRPr="00D82900">
              <w:rPr>
                <w:rFonts w:ascii="Arial" w:hAnsi="Arial" w:cs="Arial"/>
              </w:rPr>
              <w:t>, caractérisé notamment par des sols hydromorphes ou une végétation dominée par des espèces hygrophiles, tel un étang, un marais, un marécage ou une tourbière (art.</w:t>
            </w:r>
            <w:r w:rsidR="00ED0D90">
              <w:rPr>
                <w:rFonts w:ascii="Arial" w:hAnsi="Arial" w:cs="Arial"/>
              </w:rPr>
              <w:t xml:space="preserve"> </w:t>
            </w:r>
            <w:r w:rsidRPr="00D82900">
              <w:rPr>
                <w:rFonts w:ascii="Arial" w:hAnsi="Arial" w:cs="Arial"/>
              </w:rPr>
              <w:t>4 RAMHHS).</w:t>
            </w:r>
          </w:p>
        </w:tc>
      </w:tr>
      <w:tr w:rsidR="00FD468B" w:rsidRPr="00D82900" w14:paraId="760DA165" w14:textId="77777777" w:rsidTr="005A3AC1">
        <w:tc>
          <w:tcPr>
            <w:tcW w:w="2503" w:type="dxa"/>
          </w:tcPr>
          <w:p w14:paraId="371EFFFE" w14:textId="1DA8C0A7" w:rsidR="00FD468B" w:rsidRPr="00D82900" w:rsidRDefault="00FD468B" w:rsidP="00FD468B">
            <w:pPr>
              <w:rPr>
                <w:rFonts w:ascii="Arial" w:hAnsi="Arial" w:cs="Arial"/>
              </w:rPr>
            </w:pPr>
            <w:r w:rsidRPr="00D82900">
              <w:rPr>
                <w:rFonts w:ascii="Arial" w:hAnsi="Arial" w:cs="Arial"/>
              </w:rPr>
              <w:t>milieu humide boisé</w:t>
            </w:r>
          </w:p>
        </w:tc>
        <w:tc>
          <w:tcPr>
            <w:tcW w:w="8287" w:type="dxa"/>
          </w:tcPr>
          <w:p w14:paraId="3B4F8E29" w14:textId="4C0BFE72" w:rsidR="00FD468B" w:rsidRPr="00D82900" w:rsidRDefault="00FD468B" w:rsidP="00FD468B">
            <w:pPr>
              <w:spacing w:after="120"/>
              <w:rPr>
                <w:rFonts w:ascii="Arial" w:hAnsi="Arial" w:cs="Arial"/>
              </w:rPr>
            </w:pPr>
            <w:r w:rsidRPr="00D82900">
              <w:rPr>
                <w:rFonts w:ascii="Arial" w:hAnsi="Arial" w:cs="Arial"/>
              </w:rPr>
              <w:t>tourbière boisée ou marécage arborescent (art.</w:t>
            </w:r>
            <w:r w:rsidR="00ED0D90">
              <w:rPr>
                <w:rFonts w:ascii="Arial" w:hAnsi="Arial" w:cs="Arial"/>
              </w:rPr>
              <w:t xml:space="preserve"> </w:t>
            </w:r>
            <w:r w:rsidRPr="00D82900">
              <w:rPr>
                <w:rFonts w:ascii="Arial" w:hAnsi="Arial" w:cs="Arial"/>
              </w:rPr>
              <w:t>4 RAMHHS).</w:t>
            </w:r>
          </w:p>
        </w:tc>
      </w:tr>
      <w:tr w:rsidR="00FD468B" w:rsidRPr="00D82900" w14:paraId="3302E05D" w14:textId="77777777" w:rsidTr="005A3AC1">
        <w:tc>
          <w:tcPr>
            <w:tcW w:w="2503" w:type="dxa"/>
          </w:tcPr>
          <w:p w14:paraId="7556F779" w14:textId="4F8FF6FD" w:rsidR="00FD468B" w:rsidRPr="00A25635" w:rsidRDefault="00FD468B" w:rsidP="00FD468B">
            <w:pPr>
              <w:rPr>
                <w:rFonts w:ascii="Arial" w:hAnsi="Arial" w:cs="Arial"/>
                <w:bCs/>
              </w:rPr>
            </w:pPr>
            <w:r w:rsidRPr="00A25635">
              <w:rPr>
                <w:rFonts w:ascii="Arial" w:hAnsi="Arial" w:cs="Arial"/>
                <w:bCs/>
              </w:rPr>
              <w:t>milieu humide ouvert</w:t>
            </w:r>
          </w:p>
        </w:tc>
        <w:tc>
          <w:tcPr>
            <w:tcW w:w="8287" w:type="dxa"/>
          </w:tcPr>
          <w:p w14:paraId="2460DCC9" w14:textId="78BCCC25" w:rsidR="00FD468B" w:rsidRPr="00D36E70" w:rsidRDefault="00FD468B" w:rsidP="00FD468B">
            <w:pPr>
              <w:spacing w:after="120"/>
              <w:rPr>
                <w:rFonts w:ascii="Arial" w:hAnsi="Arial" w:cs="Arial"/>
                <w:bCs/>
              </w:rPr>
            </w:pPr>
            <w:r w:rsidRPr="00D36E70">
              <w:rPr>
                <w:rFonts w:ascii="Arial" w:hAnsi="Arial" w:cs="Arial"/>
                <w:bCs/>
              </w:rPr>
              <w:t>tout milieu humide qui n’est pas boisé (art.</w:t>
            </w:r>
            <w:r w:rsidR="00ED0D90">
              <w:rPr>
                <w:rFonts w:ascii="Arial" w:hAnsi="Arial" w:cs="Arial"/>
                <w:bCs/>
              </w:rPr>
              <w:t xml:space="preserve"> </w:t>
            </w:r>
            <w:r w:rsidRPr="00D36E70">
              <w:rPr>
                <w:rFonts w:ascii="Arial" w:hAnsi="Arial" w:cs="Arial"/>
                <w:bCs/>
              </w:rPr>
              <w:t>4 RAMHHS).</w:t>
            </w:r>
          </w:p>
        </w:tc>
      </w:tr>
      <w:tr w:rsidR="00FD468B" w:rsidRPr="00D82900" w14:paraId="2DC099AE" w14:textId="77777777" w:rsidTr="005A3AC1">
        <w:tc>
          <w:tcPr>
            <w:tcW w:w="2503" w:type="dxa"/>
          </w:tcPr>
          <w:p w14:paraId="42DA98B5" w14:textId="5FB0843A" w:rsidR="00FD468B" w:rsidRPr="00D82900" w:rsidRDefault="00FD468B" w:rsidP="00FD468B">
            <w:pPr>
              <w:rPr>
                <w:rFonts w:ascii="Arial" w:hAnsi="Arial" w:cs="Arial"/>
              </w:rPr>
            </w:pPr>
            <w:r w:rsidRPr="00D82900">
              <w:rPr>
                <w:rFonts w:ascii="Arial" w:hAnsi="Arial" w:cs="Arial"/>
              </w:rPr>
              <w:t>milieu hydrique</w:t>
            </w:r>
          </w:p>
        </w:tc>
        <w:tc>
          <w:tcPr>
            <w:tcW w:w="8287" w:type="dxa"/>
          </w:tcPr>
          <w:p w14:paraId="57212621" w14:textId="7FBC377D" w:rsidR="00FD468B" w:rsidRPr="00D82900" w:rsidRDefault="00FD468B" w:rsidP="00FD468B">
            <w:pPr>
              <w:spacing w:after="120"/>
              <w:rPr>
                <w:rFonts w:ascii="Arial" w:hAnsi="Arial" w:cs="Arial"/>
              </w:rPr>
            </w:pPr>
            <w:r w:rsidRPr="00D82900">
              <w:rPr>
                <w:rFonts w:ascii="Arial" w:hAnsi="Arial" w:cs="Arial"/>
              </w:rPr>
              <w:t>milieu répondant aux critères prévus à l’article</w:t>
            </w:r>
            <w:r w:rsidR="00ED0D90">
              <w:rPr>
                <w:rFonts w:ascii="Arial" w:hAnsi="Arial" w:cs="Arial"/>
              </w:rPr>
              <w:t xml:space="preserve"> </w:t>
            </w:r>
            <w:r w:rsidRPr="00D82900">
              <w:rPr>
                <w:rFonts w:ascii="Arial" w:hAnsi="Arial" w:cs="Arial"/>
              </w:rPr>
              <w:t xml:space="preserve">46.0.2 de la </w:t>
            </w:r>
            <w:r w:rsidRPr="00D82900">
              <w:rPr>
                <w:rFonts w:ascii="Arial" w:hAnsi="Arial" w:cs="Arial"/>
                <w:i/>
                <w:iCs/>
              </w:rPr>
              <w:t>Loi sur la qualité de l’environnement</w:t>
            </w:r>
            <w:r w:rsidRPr="00D82900">
              <w:rPr>
                <w:rFonts w:ascii="Arial" w:hAnsi="Arial" w:cs="Arial"/>
              </w:rPr>
              <w:t>, caractérisé notamment par la présence d’eau de façon permanente ou temporaire, laquelle peut occuper un lit et dont l’état peut être stagnant ou en mouvement, tel un lac ou un cours d’eau et incluant leurs rives, leur littoral et leurs zones inondables (art.</w:t>
            </w:r>
            <w:r w:rsidR="00ED0D90">
              <w:rPr>
                <w:rFonts w:ascii="Arial" w:hAnsi="Arial" w:cs="Arial"/>
              </w:rPr>
              <w:t xml:space="preserve"> </w:t>
            </w:r>
            <w:r w:rsidRPr="00D82900">
              <w:rPr>
                <w:rFonts w:ascii="Arial" w:hAnsi="Arial" w:cs="Arial"/>
              </w:rPr>
              <w:t>4 RAMHHS).</w:t>
            </w:r>
          </w:p>
        </w:tc>
      </w:tr>
      <w:tr w:rsidR="00FD468B" w:rsidRPr="00D82900" w14:paraId="2D6DD7DC" w14:textId="77777777" w:rsidTr="005A3AC1">
        <w:tc>
          <w:tcPr>
            <w:tcW w:w="2503" w:type="dxa"/>
          </w:tcPr>
          <w:p w14:paraId="2757A03E" w14:textId="07FBBDA0" w:rsidR="00FD468B" w:rsidRPr="00D32D62" w:rsidRDefault="00FD468B" w:rsidP="00FD468B">
            <w:pPr>
              <w:rPr>
                <w:rFonts w:ascii="Arial" w:hAnsi="Arial" w:cs="Arial"/>
                <w:bCs/>
              </w:rPr>
            </w:pPr>
            <w:r w:rsidRPr="00D32D62">
              <w:rPr>
                <w:rFonts w:ascii="Arial" w:hAnsi="Arial" w:cs="Arial"/>
                <w:bCs/>
              </w:rPr>
              <w:t>milieu naturel</w:t>
            </w:r>
          </w:p>
        </w:tc>
        <w:tc>
          <w:tcPr>
            <w:tcW w:w="8287" w:type="dxa"/>
          </w:tcPr>
          <w:p w14:paraId="061B68FF" w14:textId="77777777" w:rsidR="00FD468B" w:rsidRPr="00AF5C6D" w:rsidRDefault="00FD468B" w:rsidP="00FD468B">
            <w:pPr>
              <w:spacing w:after="120"/>
              <w:rPr>
                <w:rFonts w:ascii="Arial" w:hAnsi="Arial" w:cs="Arial"/>
                <w:bCs/>
              </w:rPr>
            </w:pPr>
            <w:r w:rsidRPr="00AF5C6D">
              <w:rPr>
                <w:rFonts w:ascii="Arial" w:hAnsi="Arial" w:cs="Arial"/>
                <w:bCs/>
              </w:rPr>
              <w:t>tout terrain couvert de végétation, à l’exception des parcelles et du gazon entretenu, ou sans recouvrement granulaire ou imperméable artificiel, ou sur lequel il y a un milieu humide ou hydrique ou un habitat faunique. Ces milieux peuvent :</w:t>
            </w:r>
          </w:p>
          <w:p w14:paraId="6497C3F2" w14:textId="77777777" w:rsidR="00FD468B" w:rsidRPr="007D48F3" w:rsidRDefault="00FD468B" w:rsidP="00FD468B">
            <w:pPr>
              <w:pStyle w:val="Paragraphedeliste"/>
              <w:keepNext/>
              <w:numPr>
                <w:ilvl w:val="0"/>
                <w:numId w:val="18"/>
              </w:numPr>
              <w:spacing w:after="120"/>
              <w:ind w:left="714" w:hanging="357"/>
              <w:rPr>
                <w:rFonts w:ascii="Arial" w:hAnsi="Arial" w:cs="Arial"/>
                <w:bCs/>
              </w:rPr>
            </w:pPr>
            <w:r w:rsidRPr="007D48F3">
              <w:rPr>
                <w:rFonts w:ascii="Arial" w:hAnsi="Arial" w:cs="Arial"/>
                <w:bCs/>
              </w:rPr>
              <w:t>ne pas être altérés par les activités humaines ou faiblement;</w:t>
            </w:r>
          </w:p>
          <w:p w14:paraId="2D44F56E" w14:textId="77777777" w:rsidR="00FD468B" w:rsidRPr="007D48F3" w:rsidRDefault="00FD468B" w:rsidP="00FD468B">
            <w:pPr>
              <w:pStyle w:val="Paragraphedeliste"/>
              <w:keepNext/>
              <w:numPr>
                <w:ilvl w:val="0"/>
                <w:numId w:val="18"/>
              </w:numPr>
              <w:spacing w:after="120"/>
              <w:ind w:left="714" w:hanging="357"/>
              <w:rPr>
                <w:rFonts w:ascii="Arial" w:hAnsi="Arial" w:cs="Arial"/>
                <w:b/>
                <w:bCs/>
              </w:rPr>
            </w:pPr>
            <w:r w:rsidRPr="007D48F3">
              <w:rPr>
                <w:rFonts w:ascii="Arial" w:hAnsi="Arial" w:cs="Arial"/>
                <w:bCs/>
              </w:rPr>
              <w:t>avoir été restaurés par une intervention humaine;</w:t>
            </w:r>
          </w:p>
          <w:p w14:paraId="67AB306E" w14:textId="33DCF05A" w:rsidR="00FD468B" w:rsidRPr="003D319F" w:rsidRDefault="00FD468B" w:rsidP="00FD468B">
            <w:pPr>
              <w:pStyle w:val="Paragraphedeliste"/>
              <w:numPr>
                <w:ilvl w:val="0"/>
                <w:numId w:val="18"/>
              </w:numPr>
              <w:spacing w:after="120"/>
              <w:rPr>
                <w:rFonts w:ascii="Arial" w:hAnsi="Arial" w:cs="Arial"/>
                <w:b/>
                <w:bCs/>
              </w:rPr>
            </w:pPr>
            <w:r w:rsidRPr="007D48F3">
              <w:rPr>
                <w:rFonts w:ascii="Arial" w:hAnsi="Arial" w:cs="Arial"/>
                <w:bCs/>
              </w:rPr>
              <w:t>s’être renaturalisés d’eux-mêmes à la suite d’une perturbation.</w:t>
            </w:r>
          </w:p>
        </w:tc>
      </w:tr>
      <w:tr w:rsidR="009B33C9" w:rsidRPr="00D82900" w14:paraId="3E54FBCD" w14:textId="77777777" w:rsidTr="005A3AC1">
        <w:tc>
          <w:tcPr>
            <w:tcW w:w="2503" w:type="dxa"/>
          </w:tcPr>
          <w:p w14:paraId="636C17AC" w14:textId="739D710D" w:rsidR="009B33C9" w:rsidRPr="007B2C18" w:rsidRDefault="00E80D6F" w:rsidP="00FD468B">
            <w:pPr>
              <w:rPr>
                <w:rFonts w:ascii="Arial" w:hAnsi="Arial" w:cs="Arial"/>
              </w:rPr>
            </w:pPr>
            <w:r w:rsidRPr="007B2C18">
              <w:rPr>
                <w:rFonts w:ascii="Arial" w:hAnsi="Arial" w:cs="Arial"/>
              </w:rPr>
              <w:t>modification d’un système d’aqueduc</w:t>
            </w:r>
          </w:p>
        </w:tc>
        <w:tc>
          <w:tcPr>
            <w:tcW w:w="8287" w:type="dxa"/>
          </w:tcPr>
          <w:p w14:paraId="44D51A0B" w14:textId="24DD200C" w:rsidR="009B33C9" w:rsidRPr="00AF5C6D" w:rsidRDefault="00BE3791" w:rsidP="00FD468B">
            <w:pPr>
              <w:spacing w:after="120"/>
              <w:rPr>
                <w:rFonts w:ascii="Arial" w:hAnsi="Arial" w:cs="Arial"/>
                <w:bCs/>
              </w:rPr>
            </w:pPr>
            <w:r w:rsidRPr="00BE3791">
              <w:rPr>
                <w:rFonts w:ascii="Arial" w:hAnsi="Arial" w:cs="Arial"/>
                <w:bCs/>
              </w:rPr>
              <w:t>comprend le remplacement d’une conduite, d’un dispositif, d’un appareil ou d’un équipement par un autre ou son déplacement (art. 174(2) REAFIE).</w:t>
            </w:r>
          </w:p>
        </w:tc>
      </w:tr>
      <w:tr w:rsidR="00FD468B" w:rsidRPr="00D82900" w14:paraId="7C6CD61A" w14:textId="77777777" w:rsidTr="005A3AC1">
        <w:tc>
          <w:tcPr>
            <w:tcW w:w="2503" w:type="dxa"/>
          </w:tcPr>
          <w:p w14:paraId="686CC431" w14:textId="76563E4B" w:rsidR="00FD468B" w:rsidRPr="007B2C18" w:rsidRDefault="00FD468B" w:rsidP="00FD468B">
            <w:pPr>
              <w:rPr>
                <w:rFonts w:ascii="Arial" w:hAnsi="Arial" w:cs="Arial"/>
                <w:bCs/>
              </w:rPr>
            </w:pPr>
            <w:r w:rsidRPr="007B2C18">
              <w:rPr>
                <w:rFonts w:ascii="Arial" w:hAnsi="Arial" w:cs="Arial"/>
              </w:rPr>
              <w:t xml:space="preserve">modification </w:t>
            </w:r>
            <w:r w:rsidRPr="007B2C18">
              <w:rPr>
                <w:rFonts w:ascii="Arial" w:hAnsi="Arial" w:cs="Arial"/>
                <w:bCs/>
              </w:rPr>
              <w:t>d’un système d’égout</w:t>
            </w:r>
          </w:p>
        </w:tc>
        <w:tc>
          <w:tcPr>
            <w:tcW w:w="8287" w:type="dxa"/>
          </w:tcPr>
          <w:p w14:paraId="2FAF8ACE" w14:textId="3BB250D3" w:rsidR="00FD468B" w:rsidRPr="00AF5C6D" w:rsidRDefault="00FD468B" w:rsidP="00FD468B">
            <w:pPr>
              <w:spacing w:after="120"/>
              <w:rPr>
                <w:rFonts w:ascii="Arial" w:hAnsi="Arial" w:cs="Arial"/>
                <w:bCs/>
              </w:rPr>
            </w:pPr>
            <w:r w:rsidRPr="00F26C8B">
              <w:rPr>
                <w:rFonts w:ascii="Arial" w:hAnsi="Arial" w:cs="Arial"/>
                <w:bCs/>
              </w:rPr>
              <w:t>comprend le remplacement d’une conduite, d’un dispositif, d’un appareil ou d’un équipement par un autre ou son déplacement (art. 174(2) REAFIE)</w:t>
            </w:r>
            <w:r>
              <w:rPr>
                <w:rFonts w:ascii="Arial" w:hAnsi="Arial" w:cs="Arial"/>
                <w:bCs/>
              </w:rPr>
              <w:t>.</w:t>
            </w:r>
          </w:p>
        </w:tc>
      </w:tr>
      <w:tr w:rsidR="00813ED8" w:rsidRPr="00D82900" w14:paraId="3CFDA700" w14:textId="77777777" w:rsidTr="005A3AC1">
        <w:tc>
          <w:tcPr>
            <w:tcW w:w="2503" w:type="dxa"/>
          </w:tcPr>
          <w:p w14:paraId="5F345ED8" w14:textId="1773F680" w:rsidR="00813ED8" w:rsidRPr="00F34942" w:rsidRDefault="00813ED8" w:rsidP="00FD468B">
            <w:pPr>
              <w:rPr>
                <w:rFonts w:ascii="Arial" w:hAnsi="Arial" w:cs="Arial"/>
                <w:bCs/>
                <w:highlight w:val="yellow"/>
              </w:rPr>
            </w:pPr>
            <w:r w:rsidRPr="00B5601C">
              <w:rPr>
                <w:rFonts w:ascii="Arial" w:hAnsi="Arial" w:cs="Arial"/>
                <w:bCs/>
              </w:rPr>
              <w:t>modification d’un système de gestion des eaux pluviales</w:t>
            </w:r>
          </w:p>
        </w:tc>
        <w:tc>
          <w:tcPr>
            <w:tcW w:w="8287" w:type="dxa"/>
          </w:tcPr>
          <w:p w14:paraId="7929B376" w14:textId="126678CB" w:rsidR="00E210EF" w:rsidRPr="00E210EF" w:rsidRDefault="00E210EF" w:rsidP="00E210EF">
            <w:pPr>
              <w:spacing w:after="120"/>
              <w:rPr>
                <w:rFonts w:ascii="Arial" w:hAnsi="Arial" w:cs="Arial"/>
                <w:bCs/>
              </w:rPr>
            </w:pPr>
            <w:r w:rsidRPr="00E210EF">
              <w:rPr>
                <w:rFonts w:ascii="Arial" w:hAnsi="Arial" w:cs="Arial"/>
                <w:bCs/>
              </w:rPr>
              <w:t>comprend le remplacement d’une conduite, d’un dispositif, d’un appareil ou d’un équipement par un autre ou son déplacement (art.</w:t>
            </w:r>
            <w:r w:rsidR="00ED0D90">
              <w:rPr>
                <w:rFonts w:ascii="Arial" w:hAnsi="Arial" w:cs="Arial"/>
                <w:bCs/>
              </w:rPr>
              <w:t xml:space="preserve"> </w:t>
            </w:r>
            <w:r w:rsidRPr="00E210EF">
              <w:rPr>
                <w:rFonts w:ascii="Arial" w:hAnsi="Arial" w:cs="Arial"/>
                <w:bCs/>
              </w:rPr>
              <w:t>174(2) REAFIE)</w:t>
            </w:r>
            <w:r w:rsidR="005B784D">
              <w:rPr>
                <w:rFonts w:ascii="Arial" w:hAnsi="Arial" w:cs="Arial"/>
                <w:bCs/>
              </w:rPr>
              <w:t>,</w:t>
            </w:r>
            <w:r w:rsidRPr="00E210EF">
              <w:rPr>
                <w:rFonts w:ascii="Arial" w:hAnsi="Arial" w:cs="Arial"/>
                <w:bCs/>
              </w:rPr>
              <w:t xml:space="preserve"> et outre ce qui est prévu à l’article</w:t>
            </w:r>
            <w:r w:rsidR="00ED0D90">
              <w:rPr>
                <w:rFonts w:ascii="Arial" w:hAnsi="Arial" w:cs="Arial"/>
                <w:bCs/>
              </w:rPr>
              <w:t xml:space="preserve"> </w:t>
            </w:r>
            <w:r w:rsidRPr="00E210EF">
              <w:rPr>
                <w:rFonts w:ascii="Arial" w:hAnsi="Arial" w:cs="Arial"/>
                <w:bCs/>
              </w:rPr>
              <w:t>174, constituent des modifications à un système de gestion des eaux pluviales</w:t>
            </w:r>
            <w:r w:rsidR="005B784D">
              <w:rPr>
                <w:rFonts w:ascii="Arial" w:hAnsi="Arial" w:cs="Arial"/>
                <w:bCs/>
              </w:rPr>
              <w:t> :</w:t>
            </w:r>
          </w:p>
          <w:p w14:paraId="4FD6B073" w14:textId="4A270D80" w:rsidR="00E210EF" w:rsidRPr="005B784D" w:rsidRDefault="00E210EF" w:rsidP="005B784D">
            <w:pPr>
              <w:pStyle w:val="Paragraphedeliste"/>
              <w:numPr>
                <w:ilvl w:val="0"/>
                <w:numId w:val="44"/>
              </w:numPr>
              <w:spacing w:after="120"/>
              <w:rPr>
                <w:rFonts w:ascii="Arial" w:hAnsi="Arial" w:cs="Arial"/>
                <w:bCs/>
              </w:rPr>
            </w:pPr>
            <w:r w:rsidRPr="005B784D">
              <w:rPr>
                <w:rFonts w:ascii="Arial" w:hAnsi="Arial" w:cs="Arial"/>
                <w:bCs/>
              </w:rPr>
              <w:t>les travaux réalisés dans un fossé, incluant l’installation de conduites, de regards, de puisards ou de ponceaux dans celui-ci;</w:t>
            </w:r>
          </w:p>
          <w:p w14:paraId="7A3C0BE8" w14:textId="573DCC6D" w:rsidR="00E210EF" w:rsidRPr="005B784D" w:rsidRDefault="00E210EF" w:rsidP="005B784D">
            <w:pPr>
              <w:pStyle w:val="Paragraphedeliste"/>
              <w:numPr>
                <w:ilvl w:val="0"/>
                <w:numId w:val="44"/>
              </w:numPr>
              <w:spacing w:after="120"/>
              <w:rPr>
                <w:rFonts w:ascii="Arial" w:hAnsi="Arial" w:cs="Arial"/>
                <w:bCs/>
              </w:rPr>
            </w:pPr>
            <w:r w:rsidRPr="005B784D">
              <w:rPr>
                <w:rFonts w:ascii="Arial" w:hAnsi="Arial" w:cs="Arial"/>
                <w:bCs/>
              </w:rPr>
              <w:t>les travaux réalisés dans un ouvrage de rétention;</w:t>
            </w:r>
          </w:p>
          <w:p w14:paraId="6CA1C534" w14:textId="77777777" w:rsidR="00E210EF" w:rsidRPr="005B784D" w:rsidRDefault="00E210EF" w:rsidP="005B784D">
            <w:pPr>
              <w:pStyle w:val="Paragraphedeliste"/>
              <w:numPr>
                <w:ilvl w:val="0"/>
                <w:numId w:val="44"/>
              </w:numPr>
              <w:spacing w:after="120"/>
              <w:rPr>
                <w:rFonts w:ascii="Arial" w:hAnsi="Arial" w:cs="Arial"/>
                <w:bCs/>
              </w:rPr>
            </w:pPr>
            <w:r w:rsidRPr="005B784D">
              <w:rPr>
                <w:rFonts w:ascii="Arial" w:hAnsi="Arial" w:cs="Arial"/>
                <w:bCs/>
              </w:rPr>
              <w:t xml:space="preserve">l’ajout d’une station de pompage, incluant la conduite de refoulement; </w:t>
            </w:r>
          </w:p>
          <w:p w14:paraId="15175AE6" w14:textId="77777777" w:rsidR="00E210EF" w:rsidRPr="005B784D" w:rsidRDefault="00E210EF" w:rsidP="005B784D">
            <w:pPr>
              <w:pStyle w:val="Paragraphedeliste"/>
              <w:numPr>
                <w:ilvl w:val="0"/>
                <w:numId w:val="44"/>
              </w:numPr>
              <w:spacing w:after="120"/>
              <w:rPr>
                <w:rFonts w:ascii="Arial" w:hAnsi="Arial" w:cs="Arial"/>
                <w:bCs/>
              </w:rPr>
            </w:pPr>
            <w:r w:rsidRPr="005B784D">
              <w:rPr>
                <w:rFonts w:ascii="Arial" w:hAnsi="Arial" w:cs="Arial"/>
                <w:bCs/>
              </w:rPr>
              <w:t xml:space="preserve">l’ajout d’un équipement, d’un accessoire, d’un dispositif, d’un regard, d’un puisard ou d’un ouvrage de gestion ou de traitement des eaux pluviales à un système existant; </w:t>
            </w:r>
          </w:p>
          <w:p w14:paraId="77276293" w14:textId="00324539" w:rsidR="00813ED8" w:rsidRPr="000F06EA" w:rsidRDefault="00E210EF" w:rsidP="00FD468B">
            <w:pPr>
              <w:pStyle w:val="Paragraphedeliste"/>
              <w:numPr>
                <w:ilvl w:val="0"/>
                <w:numId w:val="44"/>
              </w:numPr>
              <w:spacing w:after="120"/>
              <w:rPr>
                <w:rFonts w:ascii="Arial" w:hAnsi="Arial" w:cs="Arial"/>
                <w:bCs/>
              </w:rPr>
            </w:pPr>
            <w:r w:rsidRPr="005B784D">
              <w:rPr>
                <w:rFonts w:ascii="Arial" w:hAnsi="Arial" w:cs="Arial"/>
                <w:bCs/>
              </w:rPr>
              <w:t>le remplacement de conduites existantes par des fossés (art.</w:t>
            </w:r>
            <w:r w:rsidR="00ED0D90">
              <w:rPr>
                <w:rFonts w:ascii="Arial" w:hAnsi="Arial" w:cs="Arial"/>
                <w:bCs/>
              </w:rPr>
              <w:t xml:space="preserve"> </w:t>
            </w:r>
            <w:r w:rsidRPr="005B784D">
              <w:rPr>
                <w:rFonts w:ascii="Arial" w:hAnsi="Arial" w:cs="Arial"/>
                <w:bCs/>
              </w:rPr>
              <w:t>218(6) REAFIE).</w:t>
            </w:r>
          </w:p>
        </w:tc>
      </w:tr>
      <w:tr w:rsidR="00FD468B" w:rsidRPr="00D82900" w14:paraId="6A310171" w14:textId="77777777" w:rsidTr="005A3AC1">
        <w:tc>
          <w:tcPr>
            <w:tcW w:w="2503" w:type="dxa"/>
          </w:tcPr>
          <w:p w14:paraId="151B1310" w14:textId="72DEB678" w:rsidR="00FD468B" w:rsidRPr="00D32D62" w:rsidRDefault="00FD468B" w:rsidP="00FD468B">
            <w:pPr>
              <w:rPr>
                <w:rFonts w:ascii="Arial" w:hAnsi="Arial" w:cs="Arial"/>
                <w:bCs/>
              </w:rPr>
            </w:pPr>
            <w:r>
              <w:rPr>
                <w:rFonts w:ascii="Arial" w:hAnsi="Arial" w:cs="Arial"/>
                <w:bCs/>
              </w:rPr>
              <w:t>MOR</w:t>
            </w:r>
          </w:p>
        </w:tc>
        <w:tc>
          <w:tcPr>
            <w:tcW w:w="8287" w:type="dxa"/>
          </w:tcPr>
          <w:p w14:paraId="4AB70469" w14:textId="71F96782" w:rsidR="00FD468B" w:rsidRPr="00600E44" w:rsidRDefault="00FD468B" w:rsidP="00FD468B">
            <w:pPr>
              <w:spacing w:after="120"/>
              <w:rPr>
                <w:rFonts w:ascii="Arial" w:hAnsi="Arial" w:cs="Arial"/>
                <w:b/>
                <w:bCs/>
              </w:rPr>
            </w:pPr>
            <w:r w:rsidRPr="00600E44">
              <w:rPr>
                <w:rFonts w:ascii="Arial" w:hAnsi="Arial" w:cs="Arial"/>
                <w:bCs/>
              </w:rPr>
              <w:t xml:space="preserve">acronyme pour « matières organiques résiduelles », lesquelles sont visées par le </w:t>
            </w:r>
            <w:r w:rsidRPr="00600E44">
              <w:rPr>
                <w:rFonts w:ascii="Arial" w:hAnsi="Arial" w:cs="Arial"/>
                <w:bCs/>
                <w:i/>
              </w:rPr>
              <w:t>Règlement sur les garanties financières exigibles pour l’exploitation d’une installation de valorisation de matières organiques résiduelles</w:t>
            </w:r>
            <w:r w:rsidRPr="00600E44">
              <w:rPr>
                <w:rFonts w:ascii="Arial" w:hAnsi="Arial" w:cs="Arial"/>
                <w:bCs/>
              </w:rPr>
              <w:t xml:space="preserve"> (chapitre Q-2, r. 28.1) exigibles pour l’exploitation d’une installation de valorisation de matières organiques</w:t>
            </w:r>
            <w:r w:rsidRPr="00600E44">
              <w:rPr>
                <w:rFonts w:ascii="Arial" w:hAnsi="Arial" w:cs="Arial"/>
                <w:bCs/>
                <w:vertAlign w:val="superscript"/>
              </w:rPr>
              <w:t xml:space="preserve"> </w:t>
            </w:r>
            <w:r w:rsidRPr="00600E44">
              <w:rPr>
                <w:rFonts w:ascii="Arial" w:hAnsi="Arial" w:cs="Arial"/>
                <w:bCs/>
              </w:rPr>
              <w:t xml:space="preserve">résiduelles </w:t>
            </w:r>
            <w:r w:rsidRPr="00600E44">
              <w:rPr>
                <w:rFonts w:ascii="Arial" w:hAnsi="Arial" w:cs="Arial"/>
                <w:bCs/>
                <w:iCs/>
              </w:rPr>
              <w:t>(LDEAB).</w:t>
            </w:r>
          </w:p>
        </w:tc>
      </w:tr>
      <w:tr w:rsidR="003C0050" w:rsidRPr="00D82900" w14:paraId="45A12BB7" w14:textId="77777777" w:rsidTr="005A3AC1">
        <w:tc>
          <w:tcPr>
            <w:tcW w:w="2503" w:type="dxa"/>
          </w:tcPr>
          <w:p w14:paraId="76265556" w14:textId="73B39CE4" w:rsidR="003C0050" w:rsidRPr="004D2CB2" w:rsidRDefault="004D2CB2" w:rsidP="00FD468B">
            <w:pPr>
              <w:rPr>
                <w:rFonts w:ascii="Arial" w:hAnsi="Arial" w:cs="Arial"/>
              </w:rPr>
            </w:pPr>
            <w:r w:rsidRPr="004D2CB2">
              <w:rPr>
                <w:rFonts w:ascii="Arial" w:hAnsi="Arial" w:cs="Arial"/>
              </w:rPr>
              <w:t>mort-terrain ou dépôt meuble</w:t>
            </w:r>
          </w:p>
        </w:tc>
        <w:tc>
          <w:tcPr>
            <w:tcW w:w="8287" w:type="dxa"/>
          </w:tcPr>
          <w:p w14:paraId="37A4BADB" w14:textId="16DF93A6" w:rsidR="003C0050" w:rsidRPr="00304F98" w:rsidRDefault="00304F98" w:rsidP="00FD468B">
            <w:pPr>
              <w:spacing w:after="120"/>
              <w:rPr>
                <w:rFonts w:ascii="Arial" w:hAnsi="Arial" w:cs="Arial"/>
                <w:bCs/>
                <w:u w:val="single"/>
              </w:rPr>
            </w:pPr>
            <w:r w:rsidRPr="00304F98">
              <w:rPr>
                <w:rFonts w:ascii="Arial" w:hAnsi="Arial" w:cs="Arial"/>
                <w:bCs/>
              </w:rPr>
              <w:t>matériau non consolidé recouvrant un gisement ou le socle rocheux (</w:t>
            </w:r>
            <w:r w:rsidRPr="00304F98">
              <w:rPr>
                <w:rFonts w:ascii="Arial" w:hAnsi="Arial" w:cs="Arial"/>
                <w:bCs/>
                <w:i/>
                <w:iCs/>
              </w:rPr>
              <w:t>Guide de caractérisation des résidus miniers et du minerai</w:t>
            </w:r>
            <w:r w:rsidRPr="00304F98">
              <w:rPr>
                <w:rFonts w:ascii="Arial" w:hAnsi="Arial" w:cs="Arial"/>
                <w:bCs/>
              </w:rPr>
              <w:t>).</w:t>
            </w:r>
          </w:p>
        </w:tc>
      </w:tr>
      <w:tr w:rsidR="003C46AC" w:rsidRPr="00D82900" w14:paraId="1FBFB645" w14:textId="77777777" w:rsidTr="005A3AC1">
        <w:tc>
          <w:tcPr>
            <w:tcW w:w="2503" w:type="dxa"/>
          </w:tcPr>
          <w:p w14:paraId="39124A22" w14:textId="0B0F3D01" w:rsidR="003C46AC" w:rsidRPr="00FA05B1" w:rsidRDefault="00FA05B1" w:rsidP="00FD468B">
            <w:pPr>
              <w:rPr>
                <w:rFonts w:ascii="Arial" w:hAnsi="Arial" w:cs="Arial"/>
              </w:rPr>
            </w:pPr>
            <w:r w:rsidRPr="00FA05B1">
              <w:rPr>
                <w:rFonts w:ascii="Arial" w:hAnsi="Arial" w:cs="Arial"/>
              </w:rPr>
              <w:t>mousse plastique</w:t>
            </w:r>
          </w:p>
        </w:tc>
        <w:tc>
          <w:tcPr>
            <w:tcW w:w="8287" w:type="dxa"/>
          </w:tcPr>
          <w:p w14:paraId="0DB2CF19" w14:textId="556EE064" w:rsidR="003C46AC" w:rsidRPr="00685531" w:rsidRDefault="00685531" w:rsidP="0060167F">
            <w:pPr>
              <w:spacing w:after="120"/>
              <w:rPr>
                <w:rFonts w:ascii="Arial" w:hAnsi="Arial" w:cs="Arial"/>
                <w:bCs/>
              </w:rPr>
            </w:pPr>
            <w:r w:rsidRPr="00685531">
              <w:rPr>
                <w:rFonts w:ascii="Arial" w:hAnsi="Arial" w:cs="Arial"/>
                <w:bCs/>
              </w:rPr>
              <w:t>plastique ou autre produit de polymère dont le poids par unité de volume est réduit par la formation, en cours de fabrication, de cellules gazeuses au moyen d’un halocarbure agissant comme agent de gonflement (art.</w:t>
            </w:r>
            <w:r w:rsidR="00ED0D90">
              <w:rPr>
                <w:rFonts w:ascii="Arial" w:hAnsi="Arial" w:cs="Arial"/>
                <w:bCs/>
              </w:rPr>
              <w:t xml:space="preserve"> </w:t>
            </w:r>
            <w:r w:rsidRPr="00685531">
              <w:rPr>
                <w:rFonts w:ascii="Arial" w:hAnsi="Arial" w:cs="Arial"/>
                <w:bCs/>
              </w:rPr>
              <w:t>38</w:t>
            </w:r>
            <w:r>
              <w:rPr>
                <w:rFonts w:ascii="Arial" w:hAnsi="Arial" w:cs="Arial"/>
                <w:bCs/>
              </w:rPr>
              <w:t xml:space="preserve"> </w:t>
            </w:r>
            <w:r w:rsidRPr="00685531">
              <w:rPr>
                <w:rFonts w:ascii="Arial" w:hAnsi="Arial" w:cs="Arial"/>
                <w:bCs/>
              </w:rPr>
              <w:t>RH).</w:t>
            </w:r>
          </w:p>
        </w:tc>
      </w:tr>
      <w:tr w:rsidR="00FD468B" w:rsidRPr="00D82900" w14:paraId="3AD57E2C" w14:textId="77777777" w:rsidTr="005A3AC1">
        <w:tc>
          <w:tcPr>
            <w:tcW w:w="2503" w:type="dxa"/>
            <w:shd w:val="clear" w:color="auto" w:fill="D9E2F3" w:themeFill="accent1" w:themeFillTint="33"/>
          </w:tcPr>
          <w:p w14:paraId="382A29B6" w14:textId="2B56308F" w:rsidR="00FD468B" w:rsidRPr="00D82900" w:rsidRDefault="00FD468B" w:rsidP="00FD468B">
            <w:pPr>
              <w:rPr>
                <w:rFonts w:ascii="Arial" w:hAnsi="Arial" w:cs="Arial"/>
                <w:b/>
                <w:bCs/>
              </w:rPr>
            </w:pPr>
            <w:r w:rsidRPr="00D82900">
              <w:rPr>
                <w:rFonts w:ascii="Arial" w:hAnsi="Arial" w:cs="Arial"/>
                <w:b/>
                <w:bCs/>
              </w:rPr>
              <w:t>N</w:t>
            </w:r>
          </w:p>
        </w:tc>
        <w:tc>
          <w:tcPr>
            <w:tcW w:w="8287" w:type="dxa"/>
            <w:shd w:val="clear" w:color="auto" w:fill="D9E2F3" w:themeFill="accent1" w:themeFillTint="33"/>
          </w:tcPr>
          <w:p w14:paraId="448EF18D" w14:textId="77777777" w:rsidR="00FD468B" w:rsidRPr="00D82900" w:rsidRDefault="00FD468B" w:rsidP="00FD468B">
            <w:pPr>
              <w:rPr>
                <w:rFonts w:ascii="Arial" w:hAnsi="Arial" w:cs="Arial"/>
                <w:b/>
                <w:bCs/>
              </w:rPr>
            </w:pPr>
          </w:p>
        </w:tc>
      </w:tr>
      <w:tr w:rsidR="00FD468B" w:rsidRPr="00D82900" w14:paraId="617D0440" w14:textId="77777777" w:rsidTr="005A3AC1">
        <w:tc>
          <w:tcPr>
            <w:tcW w:w="2503" w:type="dxa"/>
            <w:shd w:val="clear" w:color="auto" w:fill="auto"/>
          </w:tcPr>
          <w:p w14:paraId="767AB369" w14:textId="0BBD9170" w:rsidR="00FD468B" w:rsidRPr="005A273E" w:rsidRDefault="00FD468B" w:rsidP="00FD468B">
            <w:pPr>
              <w:rPr>
                <w:rFonts w:ascii="Arial" w:hAnsi="Arial" w:cs="Arial"/>
              </w:rPr>
            </w:pPr>
            <w:r w:rsidRPr="005A273E">
              <w:rPr>
                <w:rFonts w:ascii="Arial" w:hAnsi="Arial" w:cs="Arial"/>
              </w:rPr>
              <w:t>NEQ</w:t>
            </w:r>
          </w:p>
        </w:tc>
        <w:tc>
          <w:tcPr>
            <w:tcW w:w="8287" w:type="dxa"/>
            <w:shd w:val="clear" w:color="auto" w:fill="auto"/>
          </w:tcPr>
          <w:p w14:paraId="5C41C059" w14:textId="253534FE" w:rsidR="00FD468B" w:rsidRPr="00D01543" w:rsidRDefault="00FD468B" w:rsidP="00FD468B">
            <w:pPr>
              <w:rPr>
                <w:rFonts w:ascii="Arial" w:hAnsi="Arial" w:cs="Arial"/>
                <w:bCs/>
              </w:rPr>
            </w:pPr>
            <w:r w:rsidRPr="00D01543">
              <w:rPr>
                <w:rFonts w:ascii="Arial" w:hAnsi="Arial" w:cs="Arial"/>
                <w:bCs/>
              </w:rPr>
              <w:t>acronyme pour « numéro d’entreprise du Québec », lequel correspond à l’identifiant numérique, composé de dix chiffres, attribué à chaque entreprise qui s’immatricule au Registraire des entreprises.</w:t>
            </w:r>
          </w:p>
        </w:tc>
      </w:tr>
      <w:tr w:rsidR="00FD468B" w:rsidRPr="00D82900" w14:paraId="62D748EB" w14:textId="77777777" w:rsidTr="005A3AC1">
        <w:tc>
          <w:tcPr>
            <w:tcW w:w="2503" w:type="dxa"/>
            <w:shd w:val="clear" w:color="auto" w:fill="D9E2F3" w:themeFill="accent1" w:themeFillTint="33"/>
          </w:tcPr>
          <w:p w14:paraId="3177C70E" w14:textId="7815590D" w:rsidR="00FD468B" w:rsidRPr="00D82900" w:rsidRDefault="00FD468B" w:rsidP="00FD468B">
            <w:pPr>
              <w:rPr>
                <w:rFonts w:ascii="Arial" w:hAnsi="Arial" w:cs="Arial"/>
                <w:b/>
                <w:bCs/>
              </w:rPr>
            </w:pPr>
            <w:r w:rsidRPr="00D82900">
              <w:rPr>
                <w:rFonts w:ascii="Arial" w:hAnsi="Arial" w:cs="Arial"/>
                <w:b/>
                <w:bCs/>
              </w:rPr>
              <w:t>O</w:t>
            </w:r>
          </w:p>
        </w:tc>
        <w:tc>
          <w:tcPr>
            <w:tcW w:w="8287" w:type="dxa"/>
            <w:shd w:val="clear" w:color="auto" w:fill="D9E2F3" w:themeFill="accent1" w:themeFillTint="33"/>
          </w:tcPr>
          <w:p w14:paraId="5B1C2C2B" w14:textId="77777777" w:rsidR="00FD468B" w:rsidRPr="00D82900" w:rsidRDefault="00FD468B" w:rsidP="00FD468B">
            <w:pPr>
              <w:rPr>
                <w:rFonts w:ascii="Arial" w:hAnsi="Arial" w:cs="Arial"/>
                <w:b/>
                <w:bCs/>
              </w:rPr>
            </w:pPr>
          </w:p>
        </w:tc>
      </w:tr>
      <w:tr w:rsidR="00FD468B" w:rsidRPr="00D82900" w14:paraId="39222C1D" w14:textId="77777777" w:rsidTr="005A3AC1">
        <w:tc>
          <w:tcPr>
            <w:tcW w:w="2503" w:type="dxa"/>
          </w:tcPr>
          <w:p w14:paraId="7812FB7D" w14:textId="4B357F6C" w:rsidR="00FD468B" w:rsidRPr="00D82900" w:rsidRDefault="00FD468B" w:rsidP="00FD468B">
            <w:pPr>
              <w:rPr>
                <w:rFonts w:ascii="Arial" w:hAnsi="Arial" w:cs="Arial"/>
              </w:rPr>
            </w:pPr>
            <w:r w:rsidRPr="00D82900">
              <w:rPr>
                <w:rFonts w:ascii="Arial" w:hAnsi="Arial" w:cs="Arial"/>
              </w:rPr>
              <w:t>ornière</w:t>
            </w:r>
          </w:p>
        </w:tc>
        <w:tc>
          <w:tcPr>
            <w:tcW w:w="8287" w:type="dxa"/>
          </w:tcPr>
          <w:p w14:paraId="0B46E093" w14:textId="266EA53E" w:rsidR="00FD468B" w:rsidRPr="00D82900" w:rsidRDefault="00FD468B" w:rsidP="00FD468B">
            <w:pPr>
              <w:spacing w:after="120"/>
              <w:rPr>
                <w:rFonts w:ascii="Arial" w:hAnsi="Arial" w:cs="Arial"/>
              </w:rPr>
            </w:pPr>
            <w:r w:rsidRPr="00D82900">
              <w:rPr>
                <w:rFonts w:ascii="Arial" w:hAnsi="Arial" w:cs="Arial"/>
              </w:rPr>
              <w:t>trace qui mesure au moins 4 m de longueur creusée dans le sol par les roues ou les chenilles d’un engin motorisé ou non; en sol organique, le tapis végétal déchiré est considéré comme une ornière tandis qu’en sol minéral, une ornière a une profondeur de plus de 200 mm mesurée à partir de la surface de la litière (art.</w:t>
            </w:r>
            <w:r w:rsidR="00ED0D90">
              <w:rPr>
                <w:rFonts w:ascii="Arial" w:hAnsi="Arial" w:cs="Arial"/>
              </w:rPr>
              <w:t xml:space="preserve"> </w:t>
            </w:r>
            <w:r w:rsidRPr="00D82900">
              <w:rPr>
                <w:rFonts w:ascii="Arial" w:hAnsi="Arial" w:cs="Arial"/>
              </w:rPr>
              <w:t>4 RAMHHS).</w:t>
            </w:r>
          </w:p>
        </w:tc>
      </w:tr>
      <w:tr w:rsidR="00FD468B" w:rsidRPr="00D82900" w14:paraId="4F6F0515" w14:textId="77777777" w:rsidTr="005A3AC1">
        <w:tc>
          <w:tcPr>
            <w:tcW w:w="2503" w:type="dxa"/>
          </w:tcPr>
          <w:p w14:paraId="1BC2A81C" w14:textId="6660D2F7" w:rsidR="00FD468B" w:rsidRPr="00D82900" w:rsidRDefault="00FD468B" w:rsidP="00FD468B">
            <w:pPr>
              <w:rPr>
                <w:rFonts w:ascii="Arial" w:hAnsi="Arial" w:cs="Arial"/>
              </w:rPr>
            </w:pPr>
            <w:r w:rsidRPr="00D82900">
              <w:rPr>
                <w:rFonts w:ascii="Arial" w:hAnsi="Arial" w:cs="Arial"/>
              </w:rPr>
              <w:t>ouvrage de stabilisation</w:t>
            </w:r>
          </w:p>
        </w:tc>
        <w:tc>
          <w:tcPr>
            <w:tcW w:w="8287" w:type="dxa"/>
          </w:tcPr>
          <w:p w14:paraId="15B8039B" w14:textId="3E42BF20" w:rsidR="00FD468B" w:rsidRPr="00D82900" w:rsidRDefault="00FD468B" w:rsidP="00FD468B">
            <w:pPr>
              <w:spacing w:after="120"/>
              <w:rPr>
                <w:rFonts w:ascii="Arial" w:hAnsi="Arial" w:cs="Arial"/>
              </w:rPr>
            </w:pPr>
            <w:r w:rsidRPr="00D82900">
              <w:rPr>
                <w:rFonts w:ascii="Arial" w:hAnsi="Arial" w:cs="Arial"/>
              </w:rPr>
              <w:t>ouvrage permettant d’accro</w:t>
            </w:r>
            <w:r>
              <w:rPr>
                <w:rFonts w:ascii="Arial" w:hAnsi="Arial" w:cs="Arial"/>
              </w:rPr>
              <w:t>i</w:t>
            </w:r>
            <w:r w:rsidRPr="00D82900">
              <w:rPr>
                <w:rFonts w:ascii="Arial" w:hAnsi="Arial" w:cs="Arial"/>
              </w:rPr>
              <w:t>tre la résistance mécanique d’un sol ou d’une infrastructure, afin de les protéger contre l’érosion et les glissements de terrain, en excluant les approches et les ouvrages de protection de pont et de ponceau qui font partie intégrante de ces structures et les murs de soutènement (art.</w:t>
            </w:r>
            <w:r w:rsidR="00B63484">
              <w:rPr>
                <w:rFonts w:ascii="Arial" w:hAnsi="Arial" w:cs="Arial"/>
              </w:rPr>
              <w:t xml:space="preserve"> </w:t>
            </w:r>
            <w:r w:rsidRPr="00D82900">
              <w:rPr>
                <w:rFonts w:ascii="Arial" w:hAnsi="Arial" w:cs="Arial"/>
              </w:rPr>
              <w:t>5(10) RAMHHS).</w:t>
            </w:r>
          </w:p>
        </w:tc>
      </w:tr>
      <w:tr w:rsidR="00FF717F" w:rsidRPr="00D82900" w14:paraId="49B02220" w14:textId="77777777" w:rsidTr="005A3AC1">
        <w:tc>
          <w:tcPr>
            <w:tcW w:w="2503" w:type="dxa"/>
          </w:tcPr>
          <w:p w14:paraId="31197E03" w14:textId="16B01BE9" w:rsidR="00FF717F" w:rsidRPr="00D82900" w:rsidRDefault="00085EF2" w:rsidP="00FD468B">
            <w:pPr>
              <w:rPr>
                <w:rFonts w:ascii="Arial" w:hAnsi="Arial" w:cs="Arial"/>
              </w:rPr>
            </w:pPr>
            <w:r w:rsidRPr="00085EF2">
              <w:rPr>
                <w:rFonts w:ascii="Arial" w:hAnsi="Arial" w:cs="Arial"/>
              </w:rPr>
              <w:t>ouvrage de stockage</w:t>
            </w:r>
          </w:p>
        </w:tc>
        <w:tc>
          <w:tcPr>
            <w:tcW w:w="8287" w:type="dxa"/>
          </w:tcPr>
          <w:p w14:paraId="3A041541" w14:textId="28B57E4B" w:rsidR="00FF717F" w:rsidRPr="00D82900" w:rsidRDefault="00E54C7A" w:rsidP="00FD468B">
            <w:pPr>
              <w:spacing w:after="120"/>
              <w:rPr>
                <w:rFonts w:ascii="Arial" w:hAnsi="Arial" w:cs="Arial"/>
              </w:rPr>
            </w:pPr>
            <w:r w:rsidRPr="00E54C7A">
              <w:rPr>
                <w:rFonts w:ascii="Arial" w:hAnsi="Arial" w:cs="Arial"/>
              </w:rPr>
              <w:t>fait partie des infrastructures des lieux d’élevage</w:t>
            </w:r>
            <w:r w:rsidRPr="00E54C7A">
              <w:rPr>
                <w:rFonts w:ascii="Arial" w:hAnsi="Arial" w:cs="Arial"/>
                <w:vertAlign w:val="superscript"/>
              </w:rPr>
              <w:t xml:space="preserve"> </w:t>
            </w:r>
            <w:r w:rsidRPr="00E54C7A">
              <w:rPr>
                <w:rFonts w:ascii="Arial" w:hAnsi="Arial" w:cs="Arial"/>
              </w:rPr>
              <w:t>(art.</w:t>
            </w:r>
            <w:r w:rsidR="00B63484">
              <w:rPr>
                <w:rFonts w:ascii="Arial" w:hAnsi="Arial" w:cs="Arial"/>
              </w:rPr>
              <w:t xml:space="preserve"> </w:t>
            </w:r>
            <w:r w:rsidRPr="00E54C7A">
              <w:rPr>
                <w:rFonts w:ascii="Arial" w:hAnsi="Arial" w:cs="Arial"/>
              </w:rPr>
              <w:t xml:space="preserve">3 REA et </w:t>
            </w:r>
            <w:r>
              <w:rPr>
                <w:rFonts w:ascii="Arial" w:hAnsi="Arial" w:cs="Arial"/>
              </w:rPr>
              <w:t>art.</w:t>
            </w:r>
            <w:r w:rsidR="00B63484">
              <w:rPr>
                <w:rFonts w:ascii="Arial" w:hAnsi="Arial" w:cs="Arial"/>
              </w:rPr>
              <w:t xml:space="preserve"> </w:t>
            </w:r>
            <w:r w:rsidRPr="00E54C7A">
              <w:rPr>
                <w:rFonts w:ascii="Arial" w:hAnsi="Arial" w:cs="Arial"/>
              </w:rPr>
              <w:t xml:space="preserve">130 REAFIE). Pour l’application du REA et du REAFIE, il s’agit d’un ouvrage de stockage servant à stocker des déjections animales. Le </w:t>
            </w:r>
            <w:r w:rsidRPr="00E54C7A">
              <w:rPr>
                <w:rFonts w:ascii="Arial" w:hAnsi="Arial" w:cs="Arial"/>
                <w:i/>
                <w:iCs/>
              </w:rPr>
              <w:t>Guide technique – L’entreposage des fumiers, 3</w:t>
            </w:r>
            <w:r w:rsidRPr="00933D62">
              <w:rPr>
                <w:rFonts w:ascii="Arial" w:hAnsi="Arial" w:cs="Arial"/>
                <w:i/>
                <w:iCs/>
                <w:vertAlign w:val="superscript"/>
              </w:rPr>
              <w:t>e</w:t>
            </w:r>
            <w:r w:rsidRPr="00E54C7A">
              <w:rPr>
                <w:rFonts w:ascii="Arial" w:hAnsi="Arial" w:cs="Arial"/>
                <w:i/>
                <w:iCs/>
              </w:rPr>
              <w:t xml:space="preserve"> édition </w:t>
            </w:r>
            <w:r w:rsidRPr="00933D62">
              <w:rPr>
                <w:rFonts w:ascii="Arial" w:hAnsi="Arial" w:cs="Arial"/>
              </w:rPr>
              <w:t>(CRAAQ, 2012)</w:t>
            </w:r>
            <w:r w:rsidRPr="00E54C7A">
              <w:rPr>
                <w:rFonts w:ascii="Arial" w:hAnsi="Arial" w:cs="Arial"/>
              </w:rPr>
              <w:t xml:space="preserve"> définit un ouvrage de stockage comme étant un ouvrage ayant une capacité totale d’entreposage de plus de 100 m³, excluant les dalots.</w:t>
            </w:r>
          </w:p>
        </w:tc>
      </w:tr>
      <w:tr w:rsidR="00936903" w:rsidRPr="00D82900" w14:paraId="03B62986" w14:textId="77777777" w:rsidTr="005A3AC1">
        <w:tc>
          <w:tcPr>
            <w:tcW w:w="2503" w:type="dxa"/>
          </w:tcPr>
          <w:p w14:paraId="0A93814E" w14:textId="65AD1E27" w:rsidR="00936903" w:rsidRPr="00533CBE" w:rsidRDefault="00533CBE" w:rsidP="00FD468B">
            <w:pPr>
              <w:rPr>
                <w:rFonts w:ascii="Arial" w:hAnsi="Arial" w:cs="Arial"/>
              </w:rPr>
            </w:pPr>
            <w:r w:rsidRPr="00915399">
              <w:rPr>
                <w:rFonts w:ascii="Arial" w:hAnsi="Arial" w:cs="Arial"/>
              </w:rPr>
              <w:t>ouvrage de surverse</w:t>
            </w:r>
          </w:p>
        </w:tc>
        <w:tc>
          <w:tcPr>
            <w:tcW w:w="8287" w:type="dxa"/>
          </w:tcPr>
          <w:p w14:paraId="57D439B1" w14:textId="7187383C" w:rsidR="00936903" w:rsidRPr="00E54C7A" w:rsidRDefault="003C5D8B" w:rsidP="00FD468B">
            <w:pPr>
              <w:spacing w:after="120"/>
              <w:rPr>
                <w:rFonts w:ascii="Arial" w:hAnsi="Arial" w:cs="Arial"/>
              </w:rPr>
            </w:pPr>
            <w:r w:rsidRPr="00915399">
              <w:rPr>
                <w:rFonts w:ascii="Arial" w:hAnsi="Arial" w:cs="Arial"/>
              </w:rPr>
              <w:t>ouvrage faisant l’objet du suivi prévu à l’article</w:t>
            </w:r>
            <w:r w:rsidR="00B63484">
              <w:rPr>
                <w:rFonts w:ascii="Arial" w:hAnsi="Arial" w:cs="Arial"/>
              </w:rPr>
              <w:t xml:space="preserve"> </w:t>
            </w:r>
            <w:r w:rsidRPr="00915399">
              <w:rPr>
                <w:rFonts w:ascii="Arial" w:hAnsi="Arial" w:cs="Arial"/>
              </w:rPr>
              <w:t>9 du ROMAEU mis en place pour rejeter des eaux usées non traitées dans l’environnement ou dans un système de gestion des eaux pluviales (art.</w:t>
            </w:r>
            <w:r w:rsidR="00B63484">
              <w:rPr>
                <w:rFonts w:ascii="Arial" w:hAnsi="Arial" w:cs="Arial"/>
              </w:rPr>
              <w:t xml:space="preserve"> </w:t>
            </w:r>
            <w:r w:rsidRPr="00915399">
              <w:rPr>
                <w:rFonts w:ascii="Arial" w:hAnsi="Arial" w:cs="Arial"/>
              </w:rPr>
              <w:t>2 ROMAEU)</w:t>
            </w:r>
            <w:r w:rsidR="003F3A3A">
              <w:rPr>
                <w:rFonts w:ascii="Arial" w:hAnsi="Arial" w:cs="Arial"/>
              </w:rPr>
              <w:t>.</w:t>
            </w:r>
          </w:p>
        </w:tc>
      </w:tr>
      <w:tr w:rsidR="00FD468B" w:rsidRPr="00D82900" w14:paraId="5A21A119" w14:textId="77777777" w:rsidTr="005A3AC1">
        <w:tc>
          <w:tcPr>
            <w:tcW w:w="2503" w:type="dxa"/>
            <w:shd w:val="clear" w:color="auto" w:fill="D9E2F3" w:themeFill="accent1" w:themeFillTint="33"/>
          </w:tcPr>
          <w:p w14:paraId="40B10EB5" w14:textId="572E2D26" w:rsidR="00FD468B" w:rsidRPr="00D82900" w:rsidRDefault="00FD468B" w:rsidP="00FD468B">
            <w:pPr>
              <w:rPr>
                <w:rFonts w:ascii="Arial" w:hAnsi="Arial" w:cs="Arial"/>
                <w:b/>
                <w:bCs/>
              </w:rPr>
            </w:pPr>
            <w:r w:rsidRPr="00D82900">
              <w:rPr>
                <w:rFonts w:ascii="Arial" w:hAnsi="Arial" w:cs="Arial"/>
                <w:b/>
                <w:bCs/>
              </w:rPr>
              <w:t>P</w:t>
            </w:r>
          </w:p>
        </w:tc>
        <w:tc>
          <w:tcPr>
            <w:tcW w:w="8287" w:type="dxa"/>
            <w:shd w:val="clear" w:color="auto" w:fill="D9E2F3" w:themeFill="accent1" w:themeFillTint="33"/>
          </w:tcPr>
          <w:p w14:paraId="638E034E" w14:textId="77777777" w:rsidR="00FD468B" w:rsidRPr="00D82900" w:rsidRDefault="00FD468B" w:rsidP="00FD468B">
            <w:pPr>
              <w:rPr>
                <w:rFonts w:ascii="Arial" w:hAnsi="Arial" w:cs="Arial"/>
                <w:b/>
                <w:bCs/>
                <w:color w:val="212529"/>
                <w:shd w:val="clear" w:color="auto" w:fill="FFFFFF"/>
              </w:rPr>
            </w:pPr>
          </w:p>
        </w:tc>
      </w:tr>
      <w:tr w:rsidR="00BE66CB" w:rsidRPr="00D82900" w14:paraId="5B230A46" w14:textId="77777777" w:rsidTr="005A3AC1">
        <w:tc>
          <w:tcPr>
            <w:tcW w:w="2503" w:type="dxa"/>
          </w:tcPr>
          <w:p w14:paraId="6055864E" w14:textId="2931C29E" w:rsidR="00BE66CB" w:rsidRPr="00F44A4F" w:rsidRDefault="00F44A4F" w:rsidP="00FD468B">
            <w:pPr>
              <w:rPr>
                <w:rFonts w:ascii="Arial" w:hAnsi="Arial" w:cs="Arial"/>
                <w:bCs/>
              </w:rPr>
            </w:pPr>
            <w:r w:rsidRPr="00F44A4F">
              <w:rPr>
                <w:rFonts w:ascii="Arial" w:hAnsi="Arial" w:cs="Arial"/>
                <w:bCs/>
              </w:rPr>
              <w:t>panneau aggloméré</w:t>
            </w:r>
          </w:p>
        </w:tc>
        <w:tc>
          <w:tcPr>
            <w:tcW w:w="8287" w:type="dxa"/>
          </w:tcPr>
          <w:p w14:paraId="4C0E4968" w14:textId="7B6A31E5" w:rsidR="00BE66CB" w:rsidRPr="007A7E0D" w:rsidRDefault="007A7E0D" w:rsidP="00FD468B">
            <w:pPr>
              <w:spacing w:after="120"/>
              <w:rPr>
                <w:rFonts w:ascii="Arial" w:hAnsi="Arial" w:cs="Arial"/>
                <w:bCs/>
                <w:color w:val="212529"/>
                <w:shd w:val="clear" w:color="auto" w:fill="FFFFFF"/>
              </w:rPr>
            </w:pPr>
            <w:r w:rsidRPr="007A7E0D">
              <w:rPr>
                <w:rFonts w:ascii="Arial" w:hAnsi="Arial" w:cs="Arial"/>
                <w:bCs/>
                <w:color w:val="212529"/>
                <w:shd w:val="clear" w:color="auto" w:fill="FFFFFF"/>
              </w:rPr>
              <w:t>catégorisé comme un matériau de composite, il</w:t>
            </w:r>
            <w:r w:rsidRPr="007A7E0D" w:rsidDel="00402DF3">
              <w:rPr>
                <w:rFonts w:ascii="Arial" w:hAnsi="Arial" w:cs="Arial"/>
                <w:bCs/>
                <w:color w:val="212529"/>
                <w:shd w:val="clear" w:color="auto" w:fill="FFFFFF"/>
              </w:rPr>
              <w:t xml:space="preserve"> </w:t>
            </w:r>
            <w:r w:rsidRPr="007A7E0D">
              <w:rPr>
                <w:rFonts w:ascii="Arial" w:hAnsi="Arial" w:cs="Arial"/>
                <w:bCs/>
                <w:color w:val="212529"/>
                <w:shd w:val="clear" w:color="auto" w:fill="FFFFFF"/>
              </w:rPr>
              <w:t xml:space="preserve">s’agit de tout produit fabriqué à partir de fibres, de particules de bois ou de lamelles que l’on a agglomérées à l’aide d’un liant sous l’effet de la pression et de la chaleur et provenant de bois rond, de sous-produits du sciage ou de bois de </w:t>
            </w:r>
            <w:r w:rsidRPr="00EA11AE">
              <w:rPr>
                <w:rFonts w:ascii="Arial" w:hAnsi="Arial" w:cs="Arial"/>
                <w:bCs/>
                <w:color w:val="212529"/>
                <w:shd w:val="clear" w:color="auto" w:fill="FFFFFF"/>
              </w:rPr>
              <w:t>récupération (ex. : panneau</w:t>
            </w:r>
            <w:r w:rsidR="002C313E" w:rsidRPr="00EA11AE">
              <w:rPr>
                <w:rFonts w:ascii="Arial" w:hAnsi="Arial" w:cs="Arial"/>
                <w:bCs/>
                <w:color w:val="212529"/>
                <w:shd w:val="clear" w:color="auto" w:fill="FFFFFF"/>
              </w:rPr>
              <w:t>x</w:t>
            </w:r>
            <w:r w:rsidRPr="00EA11AE">
              <w:rPr>
                <w:rFonts w:ascii="Arial" w:hAnsi="Arial" w:cs="Arial"/>
                <w:bCs/>
                <w:color w:val="212529"/>
                <w:shd w:val="clear" w:color="auto" w:fill="FFFFFF"/>
              </w:rPr>
              <w:t xml:space="preserve"> gaufré</w:t>
            </w:r>
            <w:r w:rsidR="002C313E" w:rsidRPr="00EA11AE">
              <w:rPr>
                <w:rFonts w:ascii="Arial" w:hAnsi="Arial" w:cs="Arial"/>
                <w:bCs/>
                <w:color w:val="212529"/>
                <w:shd w:val="clear" w:color="auto" w:fill="FFFFFF"/>
              </w:rPr>
              <w:t>s</w:t>
            </w:r>
            <w:r w:rsidRPr="00EA11AE">
              <w:rPr>
                <w:rFonts w:ascii="Arial" w:hAnsi="Arial" w:cs="Arial"/>
                <w:bCs/>
                <w:color w:val="212529"/>
                <w:shd w:val="clear" w:color="auto" w:fill="FFFFFF"/>
              </w:rPr>
              <w:t xml:space="preserve"> ou OSB, </w:t>
            </w:r>
            <w:r w:rsidR="001F7A4C" w:rsidRPr="00EA11AE">
              <w:rPr>
                <w:rFonts w:ascii="Arial" w:hAnsi="Arial" w:cs="Arial"/>
                <w:bCs/>
                <w:color w:val="212529"/>
                <w:shd w:val="clear" w:color="auto" w:fill="FFFFFF"/>
              </w:rPr>
              <w:t xml:space="preserve">« oriented strandboard » </w:t>
            </w:r>
            <w:r w:rsidR="00EA11AE" w:rsidRPr="00EA11AE">
              <w:rPr>
                <w:rFonts w:ascii="Arial" w:hAnsi="Arial" w:cs="Arial"/>
                <w:bCs/>
                <w:color w:val="212529"/>
                <w:shd w:val="clear" w:color="auto" w:fill="FFFFFF"/>
              </w:rPr>
              <w:t xml:space="preserve">en anglais, </w:t>
            </w:r>
            <w:r w:rsidRPr="00EA11AE">
              <w:rPr>
                <w:rFonts w:ascii="Arial" w:hAnsi="Arial" w:cs="Arial"/>
                <w:bCs/>
                <w:color w:val="212529"/>
                <w:shd w:val="clear" w:color="auto" w:fill="FFFFFF"/>
              </w:rPr>
              <w:t>panneau</w:t>
            </w:r>
            <w:r w:rsidR="00EA11AE" w:rsidRPr="00EA11AE">
              <w:rPr>
                <w:rFonts w:ascii="Arial" w:hAnsi="Arial" w:cs="Arial"/>
                <w:bCs/>
                <w:color w:val="212529"/>
                <w:shd w:val="clear" w:color="auto" w:fill="FFFFFF"/>
              </w:rPr>
              <w:t>x</w:t>
            </w:r>
            <w:r w:rsidRPr="00EA11AE">
              <w:rPr>
                <w:rFonts w:ascii="Arial" w:hAnsi="Arial" w:cs="Arial"/>
                <w:bCs/>
                <w:color w:val="212529"/>
                <w:shd w:val="clear" w:color="auto" w:fill="FFFFFF"/>
              </w:rPr>
              <w:t xml:space="preserve"> de particules et panneau</w:t>
            </w:r>
            <w:r w:rsidR="00EA11AE" w:rsidRPr="00EA11AE">
              <w:rPr>
                <w:rFonts w:ascii="Arial" w:hAnsi="Arial" w:cs="Arial"/>
                <w:bCs/>
                <w:color w:val="212529"/>
                <w:shd w:val="clear" w:color="auto" w:fill="FFFFFF"/>
              </w:rPr>
              <w:t>x</w:t>
            </w:r>
            <w:r w:rsidRPr="00EA11AE">
              <w:rPr>
                <w:rFonts w:ascii="Arial" w:hAnsi="Arial" w:cs="Arial"/>
                <w:bCs/>
                <w:color w:val="212529"/>
                <w:shd w:val="clear" w:color="auto" w:fill="FFFFFF"/>
              </w:rPr>
              <w:t xml:space="preserve"> de fibres de bois de haute, moyenne ou basse densité) (</w:t>
            </w:r>
            <w:r w:rsidRPr="00EA11AE">
              <w:rPr>
                <w:rFonts w:ascii="Arial" w:hAnsi="Arial" w:cs="Arial"/>
                <w:bCs/>
                <w:iCs/>
                <w:color w:val="212529"/>
                <w:shd w:val="clear" w:color="auto" w:fill="FFFFFF"/>
              </w:rPr>
              <w:t>LDISMBD, 2023</w:t>
            </w:r>
            <w:r w:rsidRPr="00EA11AE">
              <w:rPr>
                <w:rFonts w:ascii="Arial" w:hAnsi="Arial" w:cs="Arial"/>
                <w:bCs/>
                <w:color w:val="212529"/>
                <w:shd w:val="clear" w:color="auto" w:fill="FFFFFF"/>
              </w:rPr>
              <w:t>).</w:t>
            </w:r>
          </w:p>
        </w:tc>
      </w:tr>
      <w:tr w:rsidR="00894096" w:rsidRPr="00D82900" w14:paraId="6F92B944" w14:textId="77777777" w:rsidTr="005A3AC1">
        <w:tc>
          <w:tcPr>
            <w:tcW w:w="2503" w:type="dxa"/>
          </w:tcPr>
          <w:p w14:paraId="67F0DF38" w14:textId="2B889C2C" w:rsidR="00894096" w:rsidRPr="00BE3748" w:rsidRDefault="00BE3748" w:rsidP="00FD468B">
            <w:pPr>
              <w:rPr>
                <w:rFonts w:ascii="Arial" w:hAnsi="Arial" w:cs="Arial"/>
              </w:rPr>
            </w:pPr>
            <w:r w:rsidRPr="00BE3748">
              <w:rPr>
                <w:rFonts w:ascii="Arial" w:hAnsi="Arial" w:cs="Arial"/>
              </w:rPr>
              <w:t>panneau à lamelles orientées</w:t>
            </w:r>
          </w:p>
        </w:tc>
        <w:tc>
          <w:tcPr>
            <w:tcW w:w="8287" w:type="dxa"/>
          </w:tcPr>
          <w:p w14:paraId="1EB06155" w14:textId="19836F2A" w:rsidR="00894096" w:rsidRPr="007A7E0D" w:rsidRDefault="004B7E8B" w:rsidP="00FD468B">
            <w:pPr>
              <w:spacing w:after="120"/>
              <w:rPr>
                <w:rFonts w:ascii="Arial" w:hAnsi="Arial" w:cs="Arial"/>
                <w:bCs/>
                <w:color w:val="212529"/>
                <w:shd w:val="clear" w:color="auto" w:fill="FFFFFF"/>
              </w:rPr>
            </w:pPr>
            <w:r w:rsidRPr="004B7E8B">
              <w:rPr>
                <w:rFonts w:ascii="Arial" w:hAnsi="Arial" w:cs="Arial"/>
                <w:bCs/>
                <w:color w:val="212529"/>
                <w:shd w:val="clear" w:color="auto" w:fill="FFFFFF"/>
              </w:rPr>
              <w:t xml:space="preserve">catégorisé comme un matériau </w:t>
            </w:r>
            <w:r>
              <w:rPr>
                <w:rFonts w:ascii="Arial" w:hAnsi="Arial" w:cs="Arial"/>
                <w:bCs/>
                <w:color w:val="212529"/>
                <w:shd w:val="clear" w:color="auto" w:fill="FFFFFF"/>
              </w:rPr>
              <w:t xml:space="preserve">de </w:t>
            </w:r>
            <w:r w:rsidRPr="004B7E8B">
              <w:rPr>
                <w:rFonts w:ascii="Arial" w:hAnsi="Arial" w:cs="Arial"/>
                <w:bCs/>
                <w:color w:val="212529"/>
                <w:shd w:val="clear" w:color="auto" w:fill="FFFFFF"/>
              </w:rPr>
              <w:t xml:space="preserve">composite, il s’agit de tout produit fabriqué à partir de lamelles que l’on a agglomérées à l’aide d’un liant sous l’effet de la pression et de la chaleur. Elles proviennent de bois rond, de sous-produits du sciage ou de bois de </w:t>
            </w:r>
            <w:r w:rsidRPr="00EA11AE">
              <w:rPr>
                <w:rFonts w:ascii="Arial" w:hAnsi="Arial" w:cs="Arial"/>
                <w:bCs/>
                <w:color w:val="212529"/>
                <w:shd w:val="clear" w:color="auto" w:fill="FFFFFF"/>
              </w:rPr>
              <w:t>récupération (ex. : panneaux gaufrés, dont ceux de grandes particules orientées, souvent appelés, en anglais, « oriented strandboard » ou OSB) (LDISMBD, 2023).</w:t>
            </w:r>
          </w:p>
        </w:tc>
      </w:tr>
      <w:tr w:rsidR="00FD468B" w:rsidRPr="00D82900" w14:paraId="1A27A4DA" w14:textId="77777777" w:rsidTr="005A3AC1">
        <w:tc>
          <w:tcPr>
            <w:tcW w:w="2503" w:type="dxa"/>
          </w:tcPr>
          <w:p w14:paraId="2F8A473A" w14:textId="77777777" w:rsidR="00FD468B" w:rsidRDefault="00FD468B" w:rsidP="00FD468B">
            <w:pPr>
              <w:rPr>
                <w:rFonts w:ascii="Arial" w:hAnsi="Arial" w:cs="Arial"/>
              </w:rPr>
            </w:pPr>
            <w:r w:rsidRPr="00D82900">
              <w:rPr>
                <w:rFonts w:ascii="Arial" w:hAnsi="Arial" w:cs="Arial"/>
              </w:rPr>
              <w:t>parcelle</w:t>
            </w:r>
          </w:p>
          <w:p w14:paraId="086192F9" w14:textId="77777777" w:rsidR="00FD468B" w:rsidRPr="00533536" w:rsidRDefault="00FD468B" w:rsidP="00FD468B">
            <w:pPr>
              <w:rPr>
                <w:rFonts w:ascii="Arial" w:hAnsi="Arial" w:cs="Arial"/>
              </w:rPr>
            </w:pPr>
          </w:p>
          <w:p w14:paraId="7678015F" w14:textId="77777777" w:rsidR="00FD468B" w:rsidRPr="00533536" w:rsidRDefault="00FD468B" w:rsidP="00FD468B">
            <w:pPr>
              <w:rPr>
                <w:rFonts w:ascii="Arial" w:hAnsi="Arial" w:cs="Arial"/>
              </w:rPr>
            </w:pPr>
          </w:p>
          <w:p w14:paraId="47B72706" w14:textId="2C5F91CD" w:rsidR="00FD468B" w:rsidRPr="00533536" w:rsidRDefault="00FD468B" w:rsidP="00FD468B">
            <w:pPr>
              <w:rPr>
                <w:rFonts w:ascii="Arial" w:hAnsi="Arial" w:cs="Arial"/>
              </w:rPr>
            </w:pPr>
          </w:p>
        </w:tc>
        <w:tc>
          <w:tcPr>
            <w:tcW w:w="8287" w:type="dxa"/>
          </w:tcPr>
          <w:p w14:paraId="5860F1C3" w14:textId="755AEE81" w:rsidR="00FD468B" w:rsidRPr="00D82900" w:rsidRDefault="00FD468B" w:rsidP="00FD468B">
            <w:pPr>
              <w:spacing w:after="120"/>
              <w:rPr>
                <w:rFonts w:ascii="Arial" w:hAnsi="Arial" w:cs="Arial"/>
                <w:color w:val="212529"/>
                <w:shd w:val="clear" w:color="auto" w:fill="FFFFFF"/>
              </w:rPr>
            </w:pPr>
            <w:r w:rsidRPr="00D82900">
              <w:rPr>
                <w:rFonts w:ascii="Arial" w:hAnsi="Arial" w:cs="Arial"/>
                <w:color w:val="212529"/>
                <w:shd w:val="clear" w:color="auto" w:fill="FFFFFF"/>
              </w:rPr>
              <w:t>portion de terrain d’un seul tenant, constituée d’une même culture et nécessitant une même fertilisation, qui appartient à un même propriétaire et qui constitue un lot ou une partie de lot (art.</w:t>
            </w:r>
            <w:r w:rsidR="00B63484">
              <w:rPr>
                <w:rFonts w:ascii="Arial" w:hAnsi="Arial" w:cs="Arial"/>
                <w:color w:val="212529"/>
                <w:shd w:val="clear" w:color="auto" w:fill="FFFFFF"/>
              </w:rPr>
              <w:t xml:space="preserve"> </w:t>
            </w:r>
            <w:r w:rsidRPr="00D82900">
              <w:rPr>
                <w:rFonts w:ascii="Arial" w:hAnsi="Arial" w:cs="Arial"/>
                <w:color w:val="212529"/>
                <w:shd w:val="clear" w:color="auto" w:fill="FFFFFF"/>
              </w:rPr>
              <w:t>3 REA).</w:t>
            </w:r>
          </w:p>
        </w:tc>
      </w:tr>
      <w:tr w:rsidR="00FD468B" w:rsidRPr="00D82900" w14:paraId="028ABE00" w14:textId="77777777" w:rsidTr="005A3AC1">
        <w:tc>
          <w:tcPr>
            <w:tcW w:w="2503" w:type="dxa"/>
          </w:tcPr>
          <w:p w14:paraId="56D4824D" w14:textId="77777777" w:rsidR="00FD468B" w:rsidRDefault="00FD468B" w:rsidP="00FD468B">
            <w:pPr>
              <w:rPr>
                <w:rFonts w:ascii="Arial" w:hAnsi="Arial" w:cs="Arial"/>
              </w:rPr>
            </w:pPr>
            <w:r w:rsidRPr="00D82900">
              <w:rPr>
                <w:rFonts w:ascii="Arial" w:hAnsi="Arial" w:cs="Arial"/>
              </w:rPr>
              <w:t>particule</w:t>
            </w:r>
          </w:p>
          <w:p w14:paraId="22207422" w14:textId="77777777" w:rsidR="00FD468B" w:rsidRPr="00533536" w:rsidRDefault="00FD468B" w:rsidP="00FD468B">
            <w:pPr>
              <w:rPr>
                <w:rFonts w:ascii="Arial" w:hAnsi="Arial" w:cs="Arial"/>
              </w:rPr>
            </w:pPr>
          </w:p>
          <w:p w14:paraId="6199AD0C" w14:textId="77777777" w:rsidR="00FD468B" w:rsidRDefault="00FD468B" w:rsidP="00FD468B">
            <w:pPr>
              <w:rPr>
                <w:rFonts w:ascii="Arial" w:hAnsi="Arial" w:cs="Arial"/>
              </w:rPr>
            </w:pPr>
          </w:p>
          <w:p w14:paraId="51B69D19" w14:textId="02D7D099" w:rsidR="00FD468B" w:rsidRPr="00533536" w:rsidRDefault="00FD468B" w:rsidP="00FD468B">
            <w:pPr>
              <w:ind w:firstLine="708"/>
              <w:rPr>
                <w:rFonts w:ascii="Arial" w:hAnsi="Arial" w:cs="Arial"/>
              </w:rPr>
            </w:pPr>
          </w:p>
        </w:tc>
        <w:tc>
          <w:tcPr>
            <w:tcW w:w="8287" w:type="dxa"/>
          </w:tcPr>
          <w:p w14:paraId="65B597BB" w14:textId="1AA99B60" w:rsidR="00FD468B" w:rsidRPr="00D82900" w:rsidRDefault="00FD468B" w:rsidP="00FD468B">
            <w:pPr>
              <w:spacing w:after="120"/>
              <w:rPr>
                <w:rFonts w:ascii="Arial" w:hAnsi="Arial" w:cs="Arial"/>
                <w:color w:val="212529"/>
                <w:shd w:val="clear" w:color="auto" w:fill="FFFFFF"/>
              </w:rPr>
            </w:pPr>
            <w:r w:rsidRPr="00D82900">
              <w:rPr>
                <w:rFonts w:ascii="Arial" w:hAnsi="Arial" w:cs="Arial"/>
                <w:color w:val="212529"/>
                <w:shd w:val="clear" w:color="auto" w:fill="FFFFFF"/>
              </w:rPr>
              <w:t>toute substance, finement divisée, sous forme liquide ou solide, en suspension dans un milieu gazeux, à l’exception de l’eau non liée chimiquement (art.</w:t>
            </w:r>
            <w:r w:rsidR="00B63484">
              <w:rPr>
                <w:rFonts w:ascii="Arial" w:hAnsi="Arial" w:cs="Arial"/>
                <w:color w:val="212529"/>
                <w:shd w:val="clear" w:color="auto" w:fill="FFFFFF"/>
              </w:rPr>
              <w:t xml:space="preserve"> </w:t>
            </w:r>
            <w:r w:rsidRPr="00D82900">
              <w:rPr>
                <w:rFonts w:ascii="Arial" w:hAnsi="Arial" w:cs="Arial"/>
                <w:color w:val="212529"/>
                <w:shd w:val="clear" w:color="auto" w:fill="FFFFFF"/>
              </w:rPr>
              <w:t>3 RAA).</w:t>
            </w:r>
          </w:p>
        </w:tc>
      </w:tr>
      <w:tr w:rsidR="00FD468B" w:rsidRPr="00D82900" w14:paraId="39FAAD57" w14:textId="77777777" w:rsidTr="005A3AC1">
        <w:tc>
          <w:tcPr>
            <w:tcW w:w="2503" w:type="dxa"/>
          </w:tcPr>
          <w:p w14:paraId="67FAA67E" w14:textId="7225CC6D" w:rsidR="00FD468B" w:rsidRPr="0084174C" w:rsidRDefault="00FD468B" w:rsidP="00FD468B">
            <w:pPr>
              <w:rPr>
                <w:rFonts w:ascii="Arial" w:hAnsi="Arial" w:cs="Arial"/>
                <w:bCs/>
              </w:rPr>
            </w:pPr>
            <w:r w:rsidRPr="0084174C">
              <w:rPr>
                <w:rFonts w:ascii="Arial" w:hAnsi="Arial" w:cs="Arial"/>
                <w:bCs/>
              </w:rPr>
              <w:t>pâte</w:t>
            </w:r>
          </w:p>
        </w:tc>
        <w:tc>
          <w:tcPr>
            <w:tcW w:w="8287" w:type="dxa"/>
          </w:tcPr>
          <w:p w14:paraId="15D225A3" w14:textId="156A1348" w:rsidR="00FD468B" w:rsidRPr="00E73F01" w:rsidRDefault="00FD468B" w:rsidP="00FD468B">
            <w:pPr>
              <w:spacing w:after="120"/>
              <w:rPr>
                <w:rFonts w:ascii="Arial" w:hAnsi="Arial" w:cs="Arial"/>
                <w:bCs/>
                <w:color w:val="212529"/>
                <w:shd w:val="clear" w:color="auto" w:fill="FFFFFF"/>
              </w:rPr>
            </w:pPr>
            <w:r w:rsidRPr="00E73F01">
              <w:rPr>
                <w:rFonts w:ascii="Arial" w:hAnsi="Arial" w:cs="Arial"/>
                <w:bCs/>
                <w:color w:val="212529"/>
                <w:shd w:val="clear" w:color="auto" w:fill="FFFFFF"/>
              </w:rPr>
              <w:t>fibres de cellulose traitées qui sont dérivées du bois, d’une autre matière végétale ou de produits de papier récupérés (art. 1 RFPP).</w:t>
            </w:r>
          </w:p>
        </w:tc>
      </w:tr>
      <w:tr w:rsidR="00FD468B" w:rsidRPr="00D82900" w14:paraId="4D736A5E" w14:textId="77777777" w:rsidTr="005A3AC1">
        <w:tc>
          <w:tcPr>
            <w:tcW w:w="2503" w:type="dxa"/>
          </w:tcPr>
          <w:p w14:paraId="3A3CC154" w14:textId="71AA8E9E" w:rsidR="00FD468B" w:rsidRPr="00D82900" w:rsidRDefault="00FD468B" w:rsidP="00FD468B">
            <w:pPr>
              <w:rPr>
                <w:rFonts w:ascii="Arial" w:hAnsi="Arial" w:cs="Arial"/>
              </w:rPr>
            </w:pPr>
            <w:r w:rsidRPr="00D82900">
              <w:rPr>
                <w:rFonts w:ascii="Arial" w:hAnsi="Arial" w:cs="Arial"/>
              </w:rPr>
              <w:t>peinture</w:t>
            </w:r>
          </w:p>
        </w:tc>
        <w:tc>
          <w:tcPr>
            <w:tcW w:w="8287" w:type="dxa"/>
          </w:tcPr>
          <w:p w14:paraId="47D18F4D" w14:textId="0F258E0F" w:rsidR="00FD468B" w:rsidRPr="00D82900" w:rsidRDefault="00FD468B" w:rsidP="00FD468B">
            <w:pPr>
              <w:spacing w:after="120"/>
              <w:rPr>
                <w:rFonts w:ascii="Arial" w:hAnsi="Arial" w:cs="Arial"/>
                <w:color w:val="212529"/>
                <w:shd w:val="clear" w:color="auto" w:fill="FFFFFF"/>
              </w:rPr>
            </w:pPr>
            <w:r w:rsidRPr="00D82900">
              <w:rPr>
                <w:rFonts w:ascii="Arial" w:hAnsi="Arial" w:cs="Arial"/>
                <w:color w:val="212529"/>
                <w:shd w:val="clear" w:color="auto" w:fill="FFFFFF"/>
              </w:rPr>
              <w:t>sont assimilés à des peintures les teintures, les apprêts, les vernis, les laques, les encres, les élastomères, les produits de traitement du bois ou de la maçonnerie ainsi que toute préparation de même nature destinée à des fins d’entretien, de protection ou de décoration (art. 17 al. 2 RAA).</w:t>
            </w:r>
          </w:p>
        </w:tc>
      </w:tr>
      <w:tr w:rsidR="00FD468B" w:rsidRPr="00D82900" w14:paraId="0BE9D84A" w14:textId="77777777" w:rsidTr="005A3AC1">
        <w:tc>
          <w:tcPr>
            <w:tcW w:w="2503" w:type="dxa"/>
          </w:tcPr>
          <w:p w14:paraId="3014C83E" w14:textId="59BF7C43" w:rsidR="00FD468B" w:rsidRPr="002B412C" w:rsidRDefault="00FD468B" w:rsidP="00FD468B">
            <w:pPr>
              <w:rPr>
                <w:rFonts w:ascii="Arial" w:hAnsi="Arial" w:cs="Arial"/>
                <w:bCs/>
              </w:rPr>
            </w:pPr>
            <w:r w:rsidRPr="002B412C">
              <w:rPr>
                <w:rFonts w:ascii="Arial" w:hAnsi="Arial" w:cs="Arial"/>
                <w:bCs/>
              </w:rPr>
              <w:t>personne</w:t>
            </w:r>
          </w:p>
        </w:tc>
        <w:tc>
          <w:tcPr>
            <w:tcW w:w="8287" w:type="dxa"/>
          </w:tcPr>
          <w:p w14:paraId="2852CF5D" w14:textId="441FA742" w:rsidR="00FD468B" w:rsidRPr="009D4DA2" w:rsidRDefault="00FD468B" w:rsidP="00FD468B">
            <w:pPr>
              <w:spacing w:after="120"/>
              <w:rPr>
                <w:rFonts w:ascii="Arial" w:hAnsi="Arial" w:cs="Arial"/>
                <w:bCs/>
                <w:color w:val="212529"/>
                <w:shd w:val="clear" w:color="auto" w:fill="FFFFFF"/>
              </w:rPr>
            </w:pPr>
            <w:r w:rsidRPr="00A810F4">
              <w:rPr>
                <w:rFonts w:ascii="Arial" w:hAnsi="Arial" w:cs="Arial"/>
                <w:bCs/>
                <w:color w:val="212529"/>
                <w:shd w:val="clear" w:color="auto" w:fill="FFFFFF"/>
              </w:rPr>
              <w:t>personne physique, personne morale, fiducie, société, coopérative ou tout autre regroupement de personnes (art.</w:t>
            </w:r>
            <w:r w:rsidR="00B63484">
              <w:rPr>
                <w:rFonts w:ascii="Arial" w:hAnsi="Arial" w:cs="Arial"/>
                <w:bCs/>
                <w:color w:val="212529"/>
                <w:shd w:val="clear" w:color="auto" w:fill="FFFFFF"/>
              </w:rPr>
              <w:t xml:space="preserve"> </w:t>
            </w:r>
            <w:r w:rsidRPr="00A810F4">
              <w:rPr>
                <w:rFonts w:ascii="Arial" w:hAnsi="Arial" w:cs="Arial"/>
                <w:bCs/>
                <w:color w:val="212529"/>
                <w:shd w:val="clear" w:color="auto" w:fill="FFFFFF"/>
              </w:rPr>
              <w:t>1 LQE).</w:t>
            </w:r>
          </w:p>
        </w:tc>
      </w:tr>
      <w:tr w:rsidR="00FD468B" w:rsidRPr="00D82900" w14:paraId="1BC6A0FA" w14:textId="77777777" w:rsidTr="005A3AC1">
        <w:tc>
          <w:tcPr>
            <w:tcW w:w="2503" w:type="dxa"/>
          </w:tcPr>
          <w:p w14:paraId="033540FE" w14:textId="438D4712" w:rsidR="00FD468B" w:rsidRPr="00643B2A" w:rsidRDefault="00FD468B" w:rsidP="00FD468B">
            <w:pPr>
              <w:rPr>
                <w:rFonts w:ascii="Arial" w:hAnsi="Arial" w:cs="Arial"/>
              </w:rPr>
            </w:pPr>
            <w:r w:rsidRPr="00643B2A">
              <w:rPr>
                <w:rFonts w:ascii="Arial" w:hAnsi="Arial" w:cs="Arial"/>
              </w:rPr>
              <w:t>personne morale</w:t>
            </w:r>
          </w:p>
        </w:tc>
        <w:tc>
          <w:tcPr>
            <w:tcW w:w="8287" w:type="dxa"/>
          </w:tcPr>
          <w:p w14:paraId="2D0B0B8B" w14:textId="23AA5127" w:rsidR="00FD468B" w:rsidRPr="00CF7552" w:rsidRDefault="00FD468B" w:rsidP="00FD468B">
            <w:pPr>
              <w:spacing w:after="120"/>
              <w:rPr>
                <w:rFonts w:ascii="Arial" w:hAnsi="Arial" w:cs="Arial"/>
                <w:b/>
                <w:bCs/>
                <w:color w:val="212529"/>
                <w:shd w:val="clear" w:color="auto" w:fill="FFFFFF"/>
              </w:rPr>
            </w:pPr>
            <w:r w:rsidRPr="00CF7552">
              <w:rPr>
                <w:rFonts w:ascii="Arial" w:hAnsi="Arial" w:cs="Arial"/>
                <w:bCs/>
                <w:color w:val="212529"/>
                <w:shd w:val="clear" w:color="auto" w:fill="FFFFFF"/>
              </w:rPr>
              <w:t xml:space="preserve">toute forme d’entreprise légalement constituée qui a une personnalité juridique distincte de celle de ses propriétaires et dont la gestion est confiée à des administrateurs, membres de son conseil d’administration. </w:t>
            </w:r>
            <w:r>
              <w:rPr>
                <w:rFonts w:ascii="Arial" w:hAnsi="Arial" w:cs="Arial"/>
                <w:bCs/>
                <w:color w:val="212529"/>
                <w:shd w:val="clear" w:color="auto" w:fill="FFFFFF"/>
              </w:rPr>
              <w:t>Il s’agit</w:t>
            </w:r>
            <w:r w:rsidRPr="00CF7552">
              <w:rPr>
                <w:rFonts w:ascii="Arial" w:hAnsi="Arial" w:cs="Arial"/>
                <w:bCs/>
                <w:color w:val="212529"/>
                <w:shd w:val="clear" w:color="auto" w:fill="FFFFFF"/>
              </w:rPr>
              <w:t xml:space="preserve"> </w:t>
            </w:r>
            <w:r>
              <w:rPr>
                <w:rFonts w:ascii="Arial" w:hAnsi="Arial" w:cs="Arial"/>
                <w:bCs/>
                <w:color w:val="212529"/>
                <w:shd w:val="clear" w:color="auto" w:fill="FFFFFF"/>
              </w:rPr>
              <w:t>d’</w:t>
            </w:r>
            <w:r w:rsidRPr="00CF7552">
              <w:rPr>
                <w:rFonts w:ascii="Arial" w:hAnsi="Arial" w:cs="Arial"/>
                <w:bCs/>
                <w:color w:val="212529"/>
                <w:shd w:val="clear" w:color="auto" w:fill="FFFFFF"/>
              </w:rPr>
              <w:t xml:space="preserve">une entreprise formée par statuts de constitution ou par lettres patentes, notamment sous le régime de la </w:t>
            </w:r>
            <w:r w:rsidRPr="00CF7552">
              <w:rPr>
                <w:rFonts w:ascii="Arial" w:hAnsi="Arial" w:cs="Arial"/>
                <w:bCs/>
                <w:i/>
                <w:iCs/>
                <w:color w:val="212529"/>
                <w:shd w:val="clear" w:color="auto" w:fill="FFFFFF"/>
              </w:rPr>
              <w:t>Loi sur les sociétés par actions</w:t>
            </w:r>
            <w:r w:rsidRPr="00CF7552">
              <w:rPr>
                <w:rFonts w:ascii="Arial" w:hAnsi="Arial" w:cs="Arial"/>
                <w:bCs/>
                <w:color w:val="212529"/>
                <w:shd w:val="clear" w:color="auto" w:fill="FFFFFF"/>
              </w:rPr>
              <w:t xml:space="preserve"> (LRQ, c. S-31.1) ou de la </w:t>
            </w:r>
            <w:r w:rsidRPr="00CF7552">
              <w:rPr>
                <w:rFonts w:ascii="Arial" w:hAnsi="Arial" w:cs="Arial"/>
                <w:bCs/>
                <w:i/>
                <w:iCs/>
                <w:color w:val="212529"/>
                <w:shd w:val="clear" w:color="auto" w:fill="FFFFFF"/>
              </w:rPr>
              <w:t>Loi canadienne sur les sociétés par actions</w:t>
            </w:r>
            <w:r w:rsidRPr="00CF7552">
              <w:rPr>
                <w:rFonts w:ascii="Arial" w:hAnsi="Arial" w:cs="Arial"/>
                <w:bCs/>
                <w:color w:val="212529"/>
                <w:shd w:val="clear" w:color="auto" w:fill="FFFFFF"/>
              </w:rPr>
              <w:t xml:space="preserve"> (L.R.C. [1985], ch. C-44).</w:t>
            </w:r>
          </w:p>
        </w:tc>
      </w:tr>
      <w:tr w:rsidR="00FD468B" w:rsidRPr="00D82900" w14:paraId="0EC615C8" w14:textId="77777777" w:rsidTr="005A3AC1">
        <w:tc>
          <w:tcPr>
            <w:tcW w:w="2503" w:type="dxa"/>
          </w:tcPr>
          <w:p w14:paraId="31FF1AD3" w14:textId="54A330B5" w:rsidR="00FD468B" w:rsidRPr="00A23171" w:rsidRDefault="00FD468B" w:rsidP="00FD468B">
            <w:pPr>
              <w:rPr>
                <w:rFonts w:ascii="Arial" w:hAnsi="Arial" w:cs="Arial"/>
                <w:bCs/>
              </w:rPr>
            </w:pPr>
            <w:r w:rsidRPr="00A23171">
              <w:rPr>
                <w:rFonts w:ascii="Arial" w:hAnsi="Arial" w:cs="Arial"/>
                <w:bCs/>
              </w:rPr>
              <w:t>personne morale de droit public, y compris les municipalités et les sociétés d’État</w:t>
            </w:r>
          </w:p>
        </w:tc>
        <w:tc>
          <w:tcPr>
            <w:tcW w:w="8287" w:type="dxa"/>
          </w:tcPr>
          <w:p w14:paraId="22B4D7C3" w14:textId="19F2C319" w:rsidR="00FD468B" w:rsidRPr="00964FF0" w:rsidRDefault="00FD468B" w:rsidP="00FD468B">
            <w:pPr>
              <w:spacing w:after="120"/>
              <w:rPr>
                <w:rFonts w:ascii="Arial" w:hAnsi="Arial" w:cs="Arial"/>
                <w:b/>
                <w:bCs/>
                <w:color w:val="212529"/>
                <w:shd w:val="clear" w:color="auto" w:fill="FFFFFF"/>
              </w:rPr>
            </w:pPr>
            <w:r w:rsidRPr="00964FF0">
              <w:rPr>
                <w:rFonts w:ascii="Arial" w:hAnsi="Arial" w:cs="Arial"/>
                <w:bCs/>
                <w:color w:val="212529"/>
                <w:shd w:val="clear" w:color="auto" w:fill="FFFFFF"/>
              </w:rPr>
              <w:t>personne morale qui, poursuivant un intérêt général, est régie par des points essentiels de son fonctionnement, notamment par sa composition, ses pouvoirs et les contrôles auxquels elle est soumise par des règles de droit public.</w:t>
            </w:r>
          </w:p>
        </w:tc>
      </w:tr>
      <w:tr w:rsidR="00FD468B" w:rsidRPr="00D82900" w14:paraId="49004CE8" w14:textId="77777777" w:rsidTr="005A3AC1">
        <w:tc>
          <w:tcPr>
            <w:tcW w:w="2503" w:type="dxa"/>
          </w:tcPr>
          <w:p w14:paraId="5BD962D2" w14:textId="65B9017B" w:rsidR="00FD468B" w:rsidRPr="0092765F" w:rsidRDefault="00FD468B" w:rsidP="00FD468B">
            <w:pPr>
              <w:rPr>
                <w:rFonts w:ascii="Arial" w:hAnsi="Arial" w:cs="Arial"/>
              </w:rPr>
            </w:pPr>
            <w:r w:rsidRPr="0092765F">
              <w:rPr>
                <w:rFonts w:ascii="Arial" w:hAnsi="Arial" w:cs="Arial"/>
              </w:rPr>
              <w:t>personne physique</w:t>
            </w:r>
          </w:p>
        </w:tc>
        <w:tc>
          <w:tcPr>
            <w:tcW w:w="8287" w:type="dxa"/>
          </w:tcPr>
          <w:p w14:paraId="3DB0F6FE" w14:textId="641F972D" w:rsidR="00FD468B" w:rsidRPr="00964FF0" w:rsidRDefault="00FD468B" w:rsidP="00FD468B">
            <w:pPr>
              <w:spacing w:after="120"/>
              <w:rPr>
                <w:rFonts w:ascii="Arial" w:hAnsi="Arial" w:cs="Arial"/>
                <w:bCs/>
                <w:color w:val="212529"/>
                <w:shd w:val="clear" w:color="auto" w:fill="FFFFFF"/>
              </w:rPr>
            </w:pPr>
            <w:r w:rsidRPr="00F12342">
              <w:rPr>
                <w:rFonts w:ascii="Arial" w:hAnsi="Arial" w:cs="Arial"/>
                <w:bCs/>
                <w:color w:val="212529"/>
                <w:shd w:val="clear" w:color="auto" w:fill="FFFFFF"/>
              </w:rPr>
              <w:t>particulier qui exerce une activité ou qui fait des affaires seul ou avec d’autres personnes autrement qu’en société de personnes.</w:t>
            </w:r>
          </w:p>
        </w:tc>
      </w:tr>
      <w:tr w:rsidR="008325F5" w:rsidRPr="00D82900" w14:paraId="0617281C" w14:textId="77777777" w:rsidTr="005A3AC1">
        <w:tc>
          <w:tcPr>
            <w:tcW w:w="2503" w:type="dxa"/>
          </w:tcPr>
          <w:p w14:paraId="08DAADE9" w14:textId="24BBD926" w:rsidR="008325F5" w:rsidRPr="00857E03" w:rsidRDefault="00857E03" w:rsidP="00FD468B">
            <w:pPr>
              <w:rPr>
                <w:rFonts w:ascii="Arial" w:hAnsi="Arial" w:cs="Arial"/>
                <w:bCs/>
              </w:rPr>
            </w:pPr>
            <w:r w:rsidRPr="00857E03">
              <w:rPr>
                <w:rFonts w:ascii="Arial" w:hAnsi="Arial" w:cs="Arial"/>
                <w:bCs/>
              </w:rPr>
              <w:t>personne-ressource</w:t>
            </w:r>
          </w:p>
        </w:tc>
        <w:tc>
          <w:tcPr>
            <w:tcW w:w="8287" w:type="dxa"/>
          </w:tcPr>
          <w:p w14:paraId="484E7CD1" w14:textId="76499CED" w:rsidR="008325F5" w:rsidRPr="00F12342" w:rsidRDefault="0061686B" w:rsidP="00FD468B">
            <w:pPr>
              <w:spacing w:after="120"/>
              <w:rPr>
                <w:rFonts w:ascii="Arial" w:hAnsi="Arial" w:cs="Arial"/>
                <w:bCs/>
                <w:color w:val="212529"/>
                <w:shd w:val="clear" w:color="auto" w:fill="FFFFFF"/>
              </w:rPr>
            </w:pPr>
            <w:r w:rsidRPr="0061686B">
              <w:rPr>
                <w:rFonts w:ascii="Arial" w:hAnsi="Arial" w:cs="Arial"/>
                <w:bCs/>
                <w:color w:val="212529"/>
                <w:shd w:val="clear" w:color="auto" w:fill="FFFFFF"/>
              </w:rPr>
              <w:t>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p>
        </w:tc>
      </w:tr>
      <w:tr w:rsidR="007017C6" w:rsidRPr="00D82900" w14:paraId="782218B2" w14:textId="77777777" w:rsidTr="005A3AC1">
        <w:tc>
          <w:tcPr>
            <w:tcW w:w="2503" w:type="dxa"/>
          </w:tcPr>
          <w:p w14:paraId="4BDFC596" w14:textId="107FE0AE" w:rsidR="007017C6" w:rsidRPr="00BC4BF5" w:rsidRDefault="00BC4BF5" w:rsidP="00FD468B">
            <w:pPr>
              <w:rPr>
                <w:rFonts w:ascii="Arial" w:hAnsi="Arial" w:cs="Arial"/>
              </w:rPr>
            </w:pPr>
            <w:r w:rsidRPr="00BC4BF5">
              <w:rPr>
                <w:rFonts w:ascii="Arial" w:hAnsi="Arial" w:cs="Arial"/>
              </w:rPr>
              <w:t>placage</w:t>
            </w:r>
          </w:p>
        </w:tc>
        <w:tc>
          <w:tcPr>
            <w:tcW w:w="8287" w:type="dxa"/>
          </w:tcPr>
          <w:p w14:paraId="62ABE94D" w14:textId="2CF85991" w:rsidR="007017C6" w:rsidRPr="0061686B" w:rsidRDefault="00130808" w:rsidP="00FD468B">
            <w:pPr>
              <w:spacing w:after="120"/>
              <w:rPr>
                <w:rFonts w:ascii="Arial" w:hAnsi="Arial" w:cs="Arial"/>
                <w:bCs/>
                <w:color w:val="212529"/>
                <w:shd w:val="clear" w:color="auto" w:fill="FFFFFF"/>
              </w:rPr>
            </w:pPr>
            <w:r w:rsidRPr="00130808">
              <w:rPr>
                <w:rFonts w:ascii="Arial" w:hAnsi="Arial" w:cs="Arial"/>
                <w:bCs/>
                <w:color w:val="212529"/>
                <w:shd w:val="clear" w:color="auto" w:fill="FFFFFF"/>
              </w:rPr>
              <w:t>produit à l’aide de billes de bois, le placage est une mince feuille de bois obtenue par déroulage, par tranchage ou parfois par sciage (LDISMDB, 2023).</w:t>
            </w:r>
          </w:p>
        </w:tc>
      </w:tr>
      <w:tr w:rsidR="00FD468B" w:rsidRPr="00D82900" w14:paraId="66D14476" w14:textId="77777777" w:rsidTr="005A3AC1">
        <w:tc>
          <w:tcPr>
            <w:tcW w:w="2503" w:type="dxa"/>
          </w:tcPr>
          <w:p w14:paraId="1D17120C" w14:textId="4C7141CA" w:rsidR="00FD468B" w:rsidRPr="00D82900" w:rsidRDefault="00FD468B" w:rsidP="00FD468B">
            <w:pPr>
              <w:rPr>
                <w:rFonts w:ascii="Arial" w:hAnsi="Arial" w:cs="Arial"/>
              </w:rPr>
            </w:pPr>
            <w:r w:rsidRPr="00D82900">
              <w:rPr>
                <w:rFonts w:ascii="Arial" w:hAnsi="Arial" w:cs="Arial"/>
              </w:rPr>
              <w:t>plan agroenvironnemental de fertilisation (PAEF)</w:t>
            </w:r>
          </w:p>
        </w:tc>
        <w:tc>
          <w:tcPr>
            <w:tcW w:w="8287" w:type="dxa"/>
          </w:tcPr>
          <w:p w14:paraId="191C1EAB" w14:textId="440149DC" w:rsidR="00FD468B" w:rsidRPr="00D82900" w:rsidRDefault="00FD468B" w:rsidP="00FD468B">
            <w:pPr>
              <w:spacing w:after="120"/>
              <w:rPr>
                <w:rFonts w:ascii="Arial" w:hAnsi="Arial" w:cs="Arial"/>
              </w:rPr>
            </w:pPr>
            <w:r w:rsidRPr="00D82900">
              <w:rPr>
                <w:rFonts w:ascii="Arial" w:hAnsi="Arial" w:cs="Arial"/>
                <w:color w:val="212529"/>
                <w:shd w:val="clear" w:color="auto" w:fill="FFFFFF"/>
              </w:rPr>
              <w:t>plan qui détermine, pour chaque parcelle d’une exploitation agricole et pour chaque campagne annuelle de culture (maximum de 5 années), la culture pratiquée et la limitation de l’épandage des matières fertilisantes (art.</w:t>
            </w:r>
            <w:r w:rsidR="00B63484">
              <w:rPr>
                <w:rFonts w:ascii="Arial" w:hAnsi="Arial" w:cs="Arial"/>
                <w:color w:val="212529"/>
                <w:shd w:val="clear" w:color="auto" w:fill="FFFFFF"/>
              </w:rPr>
              <w:t xml:space="preserve"> </w:t>
            </w:r>
            <w:r w:rsidRPr="00D82900">
              <w:rPr>
                <w:rFonts w:ascii="Arial" w:hAnsi="Arial" w:cs="Arial"/>
                <w:color w:val="212529"/>
                <w:shd w:val="clear" w:color="auto" w:fill="FFFFFF"/>
              </w:rPr>
              <w:t>3 REA).</w:t>
            </w:r>
          </w:p>
        </w:tc>
      </w:tr>
      <w:tr w:rsidR="00FD468B" w:rsidRPr="00D82900" w14:paraId="71B23FF2" w14:textId="77777777" w:rsidTr="005A3AC1">
        <w:tc>
          <w:tcPr>
            <w:tcW w:w="2503" w:type="dxa"/>
          </w:tcPr>
          <w:p w14:paraId="37A2DF67" w14:textId="59F81C62" w:rsidR="00FD468B" w:rsidRPr="00D82900" w:rsidRDefault="00FD468B" w:rsidP="00FD468B">
            <w:pPr>
              <w:rPr>
                <w:rFonts w:ascii="Arial" w:hAnsi="Arial" w:cs="Arial"/>
              </w:rPr>
            </w:pPr>
            <w:r w:rsidRPr="00D82900">
              <w:rPr>
                <w:rFonts w:ascii="Arial" w:hAnsi="Arial" w:cs="Arial"/>
              </w:rPr>
              <w:t>plans et devis</w:t>
            </w:r>
          </w:p>
        </w:tc>
        <w:tc>
          <w:tcPr>
            <w:tcW w:w="8287" w:type="dxa"/>
          </w:tcPr>
          <w:p w14:paraId="7E61316E" w14:textId="1774403D" w:rsidR="00FD468B" w:rsidRPr="00D82900" w:rsidRDefault="00FD468B" w:rsidP="00FD468B">
            <w:pPr>
              <w:spacing w:after="120"/>
              <w:rPr>
                <w:rFonts w:ascii="Arial" w:hAnsi="Arial" w:cs="Arial"/>
                <w:color w:val="212529"/>
                <w:shd w:val="clear" w:color="auto" w:fill="FFFFFF"/>
              </w:rPr>
            </w:pPr>
            <w:bookmarkStart w:id="2" w:name="_Hlk117499876"/>
            <w:r w:rsidRPr="00D82900">
              <w:rPr>
                <w:rFonts w:ascii="Arial" w:hAnsi="Arial" w:cs="Arial"/>
                <w:color w:val="212529"/>
                <w:shd w:val="clear" w:color="auto" w:fill="FFFFFF"/>
              </w:rPr>
              <w:t>documents d’ingénierie signés et scellés par un ingénieur (art.</w:t>
            </w:r>
            <w:r w:rsidR="00B63484">
              <w:rPr>
                <w:rFonts w:ascii="Arial" w:hAnsi="Arial" w:cs="Arial"/>
                <w:color w:val="212529"/>
                <w:shd w:val="clear" w:color="auto" w:fill="FFFFFF"/>
              </w:rPr>
              <w:t xml:space="preserve"> </w:t>
            </w:r>
            <w:r w:rsidRPr="00D82900">
              <w:rPr>
                <w:rFonts w:ascii="Arial" w:hAnsi="Arial" w:cs="Arial"/>
                <w:color w:val="212529"/>
                <w:shd w:val="clear" w:color="auto" w:fill="FFFFFF"/>
              </w:rPr>
              <w:t>3 REAFIE).</w:t>
            </w:r>
            <w:bookmarkEnd w:id="2"/>
            <w:r>
              <w:rPr>
                <w:rFonts w:ascii="Arial" w:hAnsi="Arial" w:cs="Arial"/>
                <w:color w:val="212529"/>
                <w:shd w:val="clear" w:color="auto" w:fill="FFFFFF"/>
              </w:rPr>
              <w:t xml:space="preserve"> </w:t>
            </w:r>
            <w:r w:rsidRPr="00006CF7">
              <w:rPr>
                <w:rFonts w:ascii="Arial" w:hAnsi="Arial" w:cs="Arial"/>
                <w:color w:val="212529"/>
                <w:shd w:val="clear" w:color="auto" w:fill="FFFFFF"/>
              </w:rPr>
              <w:t xml:space="preserve">Ces plans sont une représentation graphique d’une conception en ingénierie </w:t>
            </w:r>
            <w:r w:rsidRPr="00F4231D">
              <w:rPr>
                <w:rFonts w:ascii="Arial" w:hAnsi="Arial" w:cs="Arial"/>
                <w:bCs/>
                <w:color w:val="212529"/>
                <w:shd w:val="clear" w:color="auto" w:fill="FFFFFF"/>
              </w:rPr>
              <w:t xml:space="preserve">à mettre en place ou à modifier </w:t>
            </w:r>
            <w:r w:rsidRPr="00006CF7">
              <w:rPr>
                <w:rFonts w:ascii="Arial" w:hAnsi="Arial" w:cs="Arial"/>
                <w:color w:val="212529"/>
                <w:shd w:val="clear" w:color="auto" w:fill="FFFFFF"/>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Pr="00006CF7">
              <w:rPr>
                <w:rFonts w:ascii="Arial" w:hAnsi="Arial" w:cs="Arial"/>
                <w:i/>
                <w:iCs/>
                <w:color w:val="212529"/>
                <w:shd w:val="clear" w:color="auto" w:fill="FFFFFF"/>
              </w:rPr>
              <w:t>Guide de référence du REAFIE</w:t>
            </w:r>
            <w:r w:rsidRPr="00006CF7">
              <w:rPr>
                <w:rFonts w:ascii="Arial" w:hAnsi="Arial" w:cs="Arial"/>
                <w:color w:val="212529"/>
                <w:shd w:val="clear" w:color="auto" w:fill="FFFFFF"/>
              </w:rPr>
              <w:t>).</w:t>
            </w:r>
          </w:p>
        </w:tc>
      </w:tr>
      <w:tr w:rsidR="00B9114F" w:rsidRPr="00D82900" w14:paraId="57316637" w14:textId="77777777" w:rsidTr="005A3AC1">
        <w:tc>
          <w:tcPr>
            <w:tcW w:w="2503" w:type="dxa"/>
          </w:tcPr>
          <w:p w14:paraId="55F739F3" w14:textId="56590FC0" w:rsidR="00B9114F" w:rsidRPr="00790CBC" w:rsidRDefault="00790CBC" w:rsidP="00FD468B">
            <w:pPr>
              <w:rPr>
                <w:rFonts w:ascii="Arial" w:hAnsi="Arial" w:cs="Arial"/>
                <w:bCs/>
              </w:rPr>
            </w:pPr>
            <w:r w:rsidRPr="00790CBC">
              <w:rPr>
                <w:rFonts w:ascii="Arial" w:hAnsi="Arial" w:cs="Arial"/>
                <w:bCs/>
              </w:rPr>
              <w:t>pneu hors d’usage</w:t>
            </w:r>
          </w:p>
        </w:tc>
        <w:tc>
          <w:tcPr>
            <w:tcW w:w="8287" w:type="dxa"/>
          </w:tcPr>
          <w:p w14:paraId="0876F8BF" w14:textId="2E2B5DE4" w:rsidR="00B9114F" w:rsidRPr="00D82900" w:rsidRDefault="00B20A82" w:rsidP="00FD468B">
            <w:pPr>
              <w:spacing w:after="120"/>
              <w:rPr>
                <w:rFonts w:ascii="Arial" w:hAnsi="Arial" w:cs="Arial"/>
                <w:color w:val="212529"/>
                <w:shd w:val="clear" w:color="auto" w:fill="FFFFFF"/>
              </w:rPr>
            </w:pPr>
            <w:r w:rsidRPr="00B20A82">
              <w:rPr>
                <w:rFonts w:ascii="Arial" w:hAnsi="Arial" w:cs="Arial"/>
                <w:color w:val="212529"/>
                <w:shd w:val="clear" w:color="auto" w:fill="FFFFFF"/>
              </w:rPr>
              <w:t>tout pneu qui ne peut pas être utilisé pour l’usage auquel il était destiné, notamment pour cause d’usure, de dommage ou de défaut. Sont assimilés aux pneus hors d’usage les pneus coupés en morceaux ou déchiquetés (art.</w:t>
            </w:r>
            <w:r w:rsidR="00B63484">
              <w:rPr>
                <w:rFonts w:ascii="Arial" w:hAnsi="Arial" w:cs="Arial"/>
                <w:color w:val="212529"/>
                <w:shd w:val="clear" w:color="auto" w:fill="FFFFFF"/>
              </w:rPr>
              <w:t xml:space="preserve"> </w:t>
            </w:r>
            <w:r w:rsidRPr="00B20A82">
              <w:rPr>
                <w:rFonts w:ascii="Arial" w:hAnsi="Arial" w:cs="Arial"/>
                <w:color w:val="212529"/>
                <w:shd w:val="clear" w:color="auto" w:fill="FFFFFF"/>
              </w:rPr>
              <w:t>1 REPHU)</w:t>
            </w:r>
            <w:r w:rsidR="00226160">
              <w:rPr>
                <w:rFonts w:ascii="Arial" w:hAnsi="Arial" w:cs="Arial"/>
                <w:color w:val="212529"/>
                <w:shd w:val="clear" w:color="auto" w:fill="FFFFFF"/>
              </w:rPr>
              <w:t>.</w:t>
            </w:r>
          </w:p>
        </w:tc>
      </w:tr>
      <w:tr w:rsidR="003954BA" w:rsidRPr="00D82900" w14:paraId="524C6666" w14:textId="77777777" w:rsidTr="005A3AC1">
        <w:tc>
          <w:tcPr>
            <w:tcW w:w="2503" w:type="dxa"/>
          </w:tcPr>
          <w:p w14:paraId="5939DA03" w14:textId="385969CA" w:rsidR="003954BA" w:rsidRPr="00C714BC" w:rsidRDefault="00C714BC" w:rsidP="00FD468B">
            <w:pPr>
              <w:rPr>
                <w:rFonts w:ascii="Arial" w:hAnsi="Arial" w:cs="Arial"/>
                <w:bCs/>
              </w:rPr>
            </w:pPr>
            <w:r w:rsidRPr="00C714BC">
              <w:rPr>
                <w:rFonts w:ascii="Arial" w:hAnsi="Arial" w:cs="Arial"/>
                <w:bCs/>
              </w:rPr>
              <w:t>point de rejet</w:t>
            </w:r>
          </w:p>
        </w:tc>
        <w:tc>
          <w:tcPr>
            <w:tcW w:w="8287" w:type="dxa"/>
          </w:tcPr>
          <w:p w14:paraId="1B6D7C75" w14:textId="179443D4" w:rsidR="003954BA" w:rsidRPr="00AA4509" w:rsidRDefault="00AA4509" w:rsidP="00FD468B">
            <w:pPr>
              <w:spacing w:after="120"/>
              <w:rPr>
                <w:rFonts w:ascii="Arial" w:hAnsi="Arial" w:cs="Arial"/>
                <w:bCs/>
                <w:color w:val="212529"/>
                <w:shd w:val="clear" w:color="auto" w:fill="FFFFFF"/>
              </w:rPr>
            </w:pPr>
            <w:r w:rsidRPr="00AA4509">
              <w:rPr>
                <w:rFonts w:ascii="Arial" w:hAnsi="Arial" w:cs="Arial"/>
                <w:bCs/>
                <w:color w:val="212529"/>
                <w:shd w:val="clear" w:color="auto" w:fill="FFFFFF"/>
              </w:rPr>
              <w:t>réfère à l’endroit où se rejettent des eaux usées ou des eaux pluviales dans des milieux humides et hydriques et non à celui où se rejettent des eaux pluviales dans un fossé ou dans un système d’égout (art.</w:t>
            </w:r>
            <w:r w:rsidR="00B63484">
              <w:rPr>
                <w:rFonts w:ascii="Arial" w:hAnsi="Arial" w:cs="Arial"/>
                <w:bCs/>
                <w:color w:val="212529"/>
                <w:shd w:val="clear" w:color="auto" w:fill="FFFFFF"/>
              </w:rPr>
              <w:t xml:space="preserve"> </w:t>
            </w:r>
            <w:r w:rsidRPr="00AA4509">
              <w:rPr>
                <w:rFonts w:ascii="Arial" w:hAnsi="Arial" w:cs="Arial"/>
                <w:bCs/>
                <w:color w:val="212529"/>
                <w:shd w:val="clear" w:color="auto" w:fill="FFFFFF"/>
              </w:rPr>
              <w:t>218(5) REAFIE).</w:t>
            </w:r>
          </w:p>
        </w:tc>
      </w:tr>
      <w:tr w:rsidR="00FD468B" w:rsidRPr="00D82900" w14:paraId="0D41DC40" w14:textId="77777777" w:rsidTr="005A3AC1">
        <w:tc>
          <w:tcPr>
            <w:tcW w:w="2503" w:type="dxa"/>
          </w:tcPr>
          <w:p w14:paraId="2C25D0C6" w14:textId="28DA8659" w:rsidR="00FD468B" w:rsidRPr="002034D8" w:rsidRDefault="00FD468B" w:rsidP="00FD468B">
            <w:pPr>
              <w:rPr>
                <w:rFonts w:ascii="Arial" w:hAnsi="Arial" w:cs="Arial"/>
                <w:bCs/>
              </w:rPr>
            </w:pPr>
            <w:r w:rsidRPr="002034D8">
              <w:rPr>
                <w:rFonts w:ascii="Arial" w:hAnsi="Arial" w:cs="Arial"/>
                <w:bCs/>
              </w:rPr>
              <w:t>potentiel aquifère élevé</w:t>
            </w:r>
          </w:p>
        </w:tc>
        <w:tc>
          <w:tcPr>
            <w:tcW w:w="8287" w:type="dxa"/>
          </w:tcPr>
          <w:p w14:paraId="41C71372" w14:textId="0C0AAE86" w:rsidR="00FD468B" w:rsidRPr="000E36A2" w:rsidRDefault="00FD468B" w:rsidP="00FD468B">
            <w:pPr>
              <w:spacing w:after="120"/>
              <w:rPr>
                <w:rFonts w:ascii="Arial" w:hAnsi="Arial" w:cs="Arial"/>
                <w:bCs/>
                <w:color w:val="212529"/>
                <w:shd w:val="clear" w:color="auto" w:fill="FFFFFF"/>
              </w:rPr>
            </w:pPr>
            <w:r w:rsidRPr="000E36A2">
              <w:rPr>
                <w:rFonts w:ascii="Arial" w:hAnsi="Arial" w:cs="Arial"/>
                <w:bCs/>
                <w:color w:val="212529"/>
                <w:shd w:val="clear" w:color="auto" w:fill="FFFFFF"/>
              </w:rPr>
              <w:t>se dit lorsqu’</w:t>
            </w:r>
            <w:r>
              <w:rPr>
                <w:rFonts w:ascii="Arial" w:hAnsi="Arial" w:cs="Arial"/>
                <w:bCs/>
                <w:color w:val="212529"/>
                <w:shd w:val="clear" w:color="auto" w:fill="FFFFFF"/>
              </w:rPr>
              <w:t>il est possible de</w:t>
            </w:r>
            <w:r w:rsidRPr="000E36A2">
              <w:rPr>
                <w:rFonts w:ascii="Arial" w:hAnsi="Arial" w:cs="Arial"/>
                <w:bCs/>
                <w:color w:val="212529"/>
                <w:shd w:val="clear" w:color="auto" w:fill="FFFFFF"/>
              </w:rPr>
              <w:t xml:space="preserve"> soutirer en permanence au moins 25 mètres cubes d’eau par heure, à partir d’un même puits de captage (art.</w:t>
            </w:r>
            <w:r w:rsidR="00B63484">
              <w:rPr>
                <w:rFonts w:ascii="Arial" w:hAnsi="Arial" w:cs="Arial"/>
                <w:bCs/>
                <w:color w:val="212529"/>
                <w:shd w:val="clear" w:color="auto" w:fill="FFFFFF"/>
              </w:rPr>
              <w:t xml:space="preserve"> </w:t>
            </w:r>
            <w:r w:rsidRPr="000E36A2">
              <w:rPr>
                <w:rFonts w:ascii="Arial" w:hAnsi="Arial" w:cs="Arial"/>
                <w:bCs/>
                <w:color w:val="212529"/>
                <w:shd w:val="clear" w:color="auto" w:fill="FFFFFF"/>
              </w:rPr>
              <w:t>16 REIMR).</w:t>
            </w:r>
          </w:p>
        </w:tc>
      </w:tr>
      <w:tr w:rsidR="00FD468B" w:rsidRPr="00D82900" w14:paraId="73B73526" w14:textId="77777777" w:rsidTr="005A3AC1">
        <w:tc>
          <w:tcPr>
            <w:tcW w:w="2503" w:type="dxa"/>
          </w:tcPr>
          <w:p w14:paraId="63867AA3" w14:textId="4AB7A42A" w:rsidR="00FD468B" w:rsidRPr="000869B4" w:rsidRDefault="00FD468B" w:rsidP="00FD468B">
            <w:pPr>
              <w:rPr>
                <w:rFonts w:ascii="Arial" w:hAnsi="Arial" w:cs="Arial"/>
                <w:bCs/>
              </w:rPr>
            </w:pPr>
            <w:r w:rsidRPr="000869B4">
              <w:rPr>
                <w:rFonts w:ascii="Arial" w:hAnsi="Arial" w:cs="Arial"/>
                <w:bCs/>
              </w:rPr>
              <w:t>prélevé</w:t>
            </w:r>
          </w:p>
        </w:tc>
        <w:tc>
          <w:tcPr>
            <w:tcW w:w="8287" w:type="dxa"/>
          </w:tcPr>
          <w:p w14:paraId="391B9F33" w14:textId="4A90E832" w:rsidR="0065548D" w:rsidRPr="0065548D" w:rsidRDefault="00FD468B" w:rsidP="00BA1CF3">
            <w:pPr>
              <w:spacing w:after="120"/>
              <w:rPr>
                <w:rFonts w:ascii="Arial" w:hAnsi="Arial" w:cs="Arial"/>
                <w:bCs/>
                <w:color w:val="212529"/>
                <w:shd w:val="clear" w:color="auto" w:fill="FFFFFF"/>
              </w:rPr>
            </w:pPr>
            <w:r w:rsidRPr="00593016">
              <w:rPr>
                <w:rFonts w:ascii="Arial" w:hAnsi="Arial" w:cs="Arial"/>
                <w:color w:val="212529"/>
                <w:shd w:val="clear" w:color="auto" w:fill="FFFFFF"/>
              </w:rPr>
              <w:t>réfère à l’eau souterraine ou de surface qui est prélevée dans le milieu (cours d’eau, lac, système aquifère, etc.), peu importe que l’eau soit utilisée, en tout ou en partie ou non (ex. : l’eau est retournée en totalité dans le milieu, le même bassin versant) (</w:t>
            </w:r>
            <w:r w:rsidRPr="00593016">
              <w:rPr>
                <w:rFonts w:ascii="Arial" w:hAnsi="Arial" w:cs="Arial"/>
                <w:i/>
                <w:iCs/>
                <w:color w:val="212529"/>
                <w:shd w:val="clear" w:color="auto" w:fill="FFFFFF"/>
              </w:rPr>
              <w:t xml:space="preserve">Guide de référence </w:t>
            </w:r>
            <w:r>
              <w:rPr>
                <w:rFonts w:ascii="Arial" w:hAnsi="Arial" w:cs="Arial"/>
                <w:i/>
                <w:iCs/>
                <w:color w:val="212529"/>
                <w:shd w:val="clear" w:color="auto" w:fill="FFFFFF"/>
              </w:rPr>
              <w:t xml:space="preserve">du </w:t>
            </w:r>
            <w:r w:rsidRPr="00593016">
              <w:rPr>
                <w:rFonts w:ascii="Arial" w:hAnsi="Arial" w:cs="Arial"/>
                <w:i/>
                <w:iCs/>
                <w:color w:val="212529"/>
                <w:shd w:val="clear" w:color="auto" w:fill="FFFFFF"/>
              </w:rPr>
              <w:t>REAFIE</w:t>
            </w:r>
            <w:r w:rsidRPr="00593016">
              <w:rPr>
                <w:rFonts w:ascii="Arial" w:hAnsi="Arial" w:cs="Arial"/>
                <w:color w:val="212529"/>
                <w:shd w:val="clear" w:color="auto" w:fill="FFFFFF"/>
              </w:rPr>
              <w:t>).</w:t>
            </w:r>
          </w:p>
        </w:tc>
      </w:tr>
      <w:tr w:rsidR="00FD468B" w:rsidRPr="00D82900" w14:paraId="07836232" w14:textId="77777777" w:rsidTr="005A3AC1">
        <w:tc>
          <w:tcPr>
            <w:tcW w:w="2503" w:type="dxa"/>
          </w:tcPr>
          <w:p w14:paraId="4CD79544" w14:textId="36F919B0" w:rsidR="00FD468B" w:rsidRPr="00994535" w:rsidRDefault="00FD468B" w:rsidP="00FD468B">
            <w:pPr>
              <w:rPr>
                <w:rFonts w:ascii="Arial" w:hAnsi="Arial" w:cs="Arial"/>
              </w:rPr>
            </w:pPr>
            <w:r w:rsidRPr="00994535">
              <w:rPr>
                <w:rFonts w:ascii="Arial" w:hAnsi="Arial" w:cs="Arial"/>
              </w:rPr>
              <w:t>prélèvement d’eau</w:t>
            </w:r>
          </w:p>
        </w:tc>
        <w:tc>
          <w:tcPr>
            <w:tcW w:w="8287" w:type="dxa"/>
          </w:tcPr>
          <w:p w14:paraId="05862D45" w14:textId="7D2DAE92" w:rsidR="00FD468B" w:rsidRPr="00593016" w:rsidRDefault="00FD468B" w:rsidP="00FD468B">
            <w:pPr>
              <w:spacing w:after="120"/>
              <w:rPr>
                <w:rFonts w:ascii="Arial" w:hAnsi="Arial" w:cs="Arial"/>
                <w:color w:val="212529"/>
                <w:shd w:val="clear" w:color="auto" w:fill="FFFFFF"/>
              </w:rPr>
            </w:pPr>
            <w:r w:rsidRPr="00C66E2A">
              <w:rPr>
                <w:rFonts w:ascii="Arial" w:hAnsi="Arial" w:cs="Arial"/>
                <w:color w:val="212529"/>
                <w:shd w:val="clear" w:color="auto" w:fill="FFFFFF"/>
              </w:rPr>
              <w:t>toute action de prendre de l’eau par quelque moyen que ce soit (art.</w:t>
            </w:r>
            <w:r w:rsidR="00B63484">
              <w:rPr>
                <w:rFonts w:ascii="Arial" w:hAnsi="Arial" w:cs="Arial"/>
                <w:color w:val="212529"/>
                <w:shd w:val="clear" w:color="auto" w:fill="FFFFFF"/>
              </w:rPr>
              <w:t xml:space="preserve"> </w:t>
            </w:r>
            <w:r w:rsidRPr="00C66E2A">
              <w:rPr>
                <w:rFonts w:ascii="Arial" w:hAnsi="Arial" w:cs="Arial"/>
                <w:color w:val="212529"/>
                <w:shd w:val="clear" w:color="auto" w:fill="FFFFFF"/>
              </w:rPr>
              <w:t>31.74 LQE). Aux fins de l’application du régime d’autorisation des prélèvements d’eau prévu dans la LQE, mais également des dispositions de la LQE relatives à l’Entente sur la ressource en eaux durables du bassin des Grands Lacs et du fleuve Saint-Laurent, sont réputés constituer un seul prélèvement d’eau, les prélèvements d’eau effectués à chacun des sites de prélèvements qui sont reliés à un même établissement, à une même installation ou à un même système d’aqueduc (art. 167 al.</w:t>
            </w:r>
            <w:r>
              <w:rPr>
                <w:rFonts w:ascii="Arial" w:hAnsi="Arial" w:cs="Arial"/>
                <w:color w:val="212529"/>
                <w:shd w:val="clear" w:color="auto" w:fill="FFFFFF"/>
              </w:rPr>
              <w:t xml:space="preserve"> </w:t>
            </w:r>
            <w:r w:rsidRPr="00C66E2A">
              <w:rPr>
                <w:rFonts w:ascii="Arial" w:hAnsi="Arial" w:cs="Arial"/>
                <w:color w:val="212529"/>
                <w:shd w:val="clear" w:color="auto" w:fill="FFFFFF"/>
              </w:rPr>
              <w:t>1 REAFIE).</w:t>
            </w:r>
          </w:p>
        </w:tc>
      </w:tr>
      <w:tr w:rsidR="00FD468B" w:rsidRPr="00D82900" w14:paraId="26392586" w14:textId="77777777" w:rsidTr="005A3AC1">
        <w:tc>
          <w:tcPr>
            <w:tcW w:w="2503" w:type="dxa"/>
          </w:tcPr>
          <w:p w14:paraId="22215786" w14:textId="1B2BD573" w:rsidR="00FD468B" w:rsidRPr="009A7051" w:rsidRDefault="00FD468B" w:rsidP="00FD468B">
            <w:pPr>
              <w:rPr>
                <w:rFonts w:ascii="Arial" w:hAnsi="Arial" w:cs="Arial"/>
              </w:rPr>
            </w:pPr>
            <w:r w:rsidRPr="009A7051">
              <w:rPr>
                <w:rFonts w:ascii="Arial" w:hAnsi="Arial" w:cs="Arial"/>
              </w:rPr>
              <w:t>produit de papier</w:t>
            </w:r>
          </w:p>
        </w:tc>
        <w:tc>
          <w:tcPr>
            <w:tcW w:w="8287" w:type="dxa"/>
          </w:tcPr>
          <w:p w14:paraId="74276420" w14:textId="7F77BD0D" w:rsidR="00FD468B" w:rsidRPr="00E84A10" w:rsidRDefault="00FD468B" w:rsidP="00FD468B">
            <w:pPr>
              <w:spacing w:after="120"/>
              <w:rPr>
                <w:rFonts w:ascii="Arial" w:hAnsi="Arial" w:cs="Arial"/>
                <w:b/>
                <w:bCs/>
                <w:color w:val="212529"/>
                <w:shd w:val="clear" w:color="auto" w:fill="FFFFFF"/>
              </w:rPr>
            </w:pPr>
            <w:r w:rsidRPr="00E84A10">
              <w:rPr>
                <w:rFonts w:ascii="Arial" w:hAnsi="Arial" w:cs="Arial"/>
                <w:color w:val="212529"/>
                <w:shd w:val="clear" w:color="auto" w:fill="FFFFFF"/>
              </w:rPr>
              <w:t>tout produit directement dérivé de la pâte, tels le papier, le carton et tout produit absorbant ou matériau de construction fabriqué sur une machine à papier ou à carton (art. 1 RFPP).</w:t>
            </w:r>
          </w:p>
        </w:tc>
      </w:tr>
      <w:tr w:rsidR="00FD468B" w:rsidRPr="00D82900" w14:paraId="3A1455B1" w14:textId="77777777" w:rsidTr="005A3AC1">
        <w:tc>
          <w:tcPr>
            <w:tcW w:w="2503" w:type="dxa"/>
          </w:tcPr>
          <w:p w14:paraId="30D5A320" w14:textId="203EB12E" w:rsidR="00FD468B" w:rsidRPr="00D82900" w:rsidRDefault="00FD468B" w:rsidP="00FD468B">
            <w:pPr>
              <w:rPr>
                <w:rFonts w:ascii="Arial" w:hAnsi="Arial" w:cs="Arial"/>
              </w:rPr>
            </w:pPr>
            <w:r>
              <w:rPr>
                <w:rFonts w:ascii="Arial" w:hAnsi="Arial" w:cs="Arial"/>
              </w:rPr>
              <w:t>professionnel</w:t>
            </w:r>
          </w:p>
        </w:tc>
        <w:tc>
          <w:tcPr>
            <w:tcW w:w="8287" w:type="dxa"/>
          </w:tcPr>
          <w:p w14:paraId="0EDFC850" w14:textId="30DF0BAB" w:rsidR="00FD468B" w:rsidRPr="00D82900" w:rsidRDefault="00FD468B" w:rsidP="00FD468B">
            <w:pPr>
              <w:spacing w:after="120"/>
              <w:rPr>
                <w:rFonts w:ascii="Arial" w:hAnsi="Arial" w:cs="Arial"/>
                <w:color w:val="212529"/>
                <w:shd w:val="clear" w:color="auto" w:fill="FFFFFF"/>
              </w:rPr>
            </w:pPr>
            <w:r w:rsidRPr="00AA22DA">
              <w:rPr>
                <w:rFonts w:ascii="Arial" w:hAnsi="Arial" w:cs="Arial"/>
              </w:rPr>
              <w:t>professionnel au sens de l’article</w:t>
            </w:r>
            <w:r w:rsidR="00B63484">
              <w:rPr>
                <w:rFonts w:ascii="Arial" w:hAnsi="Arial" w:cs="Arial"/>
              </w:rPr>
              <w:t xml:space="preserve"> </w:t>
            </w:r>
            <w:r w:rsidRPr="00AA22DA">
              <w:rPr>
                <w:rFonts w:ascii="Arial" w:hAnsi="Arial" w:cs="Arial"/>
              </w:rPr>
              <w:t xml:space="preserve">1 du </w:t>
            </w:r>
            <w:r w:rsidRPr="00C703F0">
              <w:rPr>
                <w:rFonts w:ascii="Arial" w:hAnsi="Arial" w:cs="Arial"/>
                <w:i/>
                <w:iCs/>
              </w:rPr>
              <w:t>Code des professions</w:t>
            </w:r>
            <w:r w:rsidRPr="00AA22DA">
              <w:rPr>
                <w:rFonts w:ascii="Arial" w:hAnsi="Arial" w:cs="Arial"/>
              </w:rPr>
              <w:t xml:space="preserve"> (chapitre C-26); </w:t>
            </w:r>
            <w:bookmarkStart w:id="3" w:name="_Hlk108443025"/>
            <w:r w:rsidRPr="00AA22DA">
              <w:rPr>
                <w:rFonts w:ascii="Arial" w:hAnsi="Arial" w:cs="Arial"/>
              </w:rPr>
              <w:t>est également assimilée à un professionnel toute personne autorisée par un ordre professionnel à exercer une activité réservée aux membres de cet ordre (art.</w:t>
            </w:r>
            <w:r w:rsidR="00B63484">
              <w:rPr>
                <w:rFonts w:ascii="Arial" w:hAnsi="Arial" w:cs="Arial"/>
              </w:rPr>
              <w:t xml:space="preserve"> </w:t>
            </w:r>
            <w:r w:rsidRPr="00AA22DA">
              <w:rPr>
                <w:rFonts w:ascii="Arial" w:hAnsi="Arial" w:cs="Arial"/>
              </w:rPr>
              <w:t>3 REAFIE).</w:t>
            </w:r>
            <w:bookmarkEnd w:id="3"/>
          </w:p>
        </w:tc>
      </w:tr>
      <w:tr w:rsidR="00AE68F6" w:rsidRPr="00D82900" w14:paraId="36591420" w14:textId="77777777" w:rsidTr="005A3AC1">
        <w:tc>
          <w:tcPr>
            <w:tcW w:w="2503" w:type="dxa"/>
          </w:tcPr>
          <w:p w14:paraId="561941B8" w14:textId="440A1FE2" w:rsidR="00AE68F6" w:rsidRDefault="007E60C3" w:rsidP="00FD468B">
            <w:pPr>
              <w:rPr>
                <w:rFonts w:ascii="Arial" w:hAnsi="Arial" w:cs="Arial"/>
              </w:rPr>
            </w:pPr>
            <w:r w:rsidRPr="007E60C3">
              <w:rPr>
                <w:rFonts w:ascii="Arial" w:hAnsi="Arial" w:cs="Arial"/>
              </w:rPr>
              <w:t>puissance nominale</w:t>
            </w:r>
          </w:p>
        </w:tc>
        <w:tc>
          <w:tcPr>
            <w:tcW w:w="8287" w:type="dxa"/>
          </w:tcPr>
          <w:p w14:paraId="21FB0770" w14:textId="6A160CEE" w:rsidR="00AE68F6" w:rsidRPr="00AA22DA" w:rsidRDefault="0037452A" w:rsidP="00FD468B">
            <w:pPr>
              <w:spacing w:after="120"/>
              <w:rPr>
                <w:rFonts w:ascii="Arial" w:hAnsi="Arial" w:cs="Arial"/>
              </w:rPr>
            </w:pPr>
            <w:r w:rsidRPr="0037452A">
              <w:rPr>
                <w:rFonts w:ascii="Arial" w:hAnsi="Arial" w:cs="Arial"/>
              </w:rPr>
              <w:t>puissance utile maximale d’un appareil selon les spécifications fournies par son fabricant, ou dans le cas où une autorisation délivrée par le ministre au regard de cet appareil prévoit une puissance différente, la puissance mentionné</w:t>
            </w:r>
            <w:r>
              <w:rPr>
                <w:rFonts w:ascii="Arial" w:hAnsi="Arial" w:cs="Arial"/>
              </w:rPr>
              <w:t>e</w:t>
            </w:r>
            <w:r w:rsidRPr="0037452A">
              <w:rPr>
                <w:rFonts w:ascii="Arial" w:hAnsi="Arial" w:cs="Arial"/>
              </w:rPr>
              <w:t xml:space="preserve"> à l’autorisation (art.</w:t>
            </w:r>
            <w:r w:rsidR="00B63484">
              <w:rPr>
                <w:rFonts w:ascii="Arial" w:hAnsi="Arial" w:cs="Arial"/>
              </w:rPr>
              <w:t xml:space="preserve"> </w:t>
            </w:r>
            <w:r w:rsidRPr="0037452A">
              <w:rPr>
                <w:rFonts w:ascii="Arial" w:hAnsi="Arial" w:cs="Arial"/>
              </w:rPr>
              <w:t>8 RAA).</w:t>
            </w:r>
          </w:p>
        </w:tc>
      </w:tr>
      <w:tr w:rsidR="00FD468B" w:rsidRPr="00D82900" w14:paraId="27C0C70A" w14:textId="77777777" w:rsidTr="005A3AC1">
        <w:tc>
          <w:tcPr>
            <w:tcW w:w="2503" w:type="dxa"/>
          </w:tcPr>
          <w:p w14:paraId="6909CF33" w14:textId="440021EA" w:rsidR="00FD468B" w:rsidRPr="00613DCA" w:rsidRDefault="00FD468B" w:rsidP="00FD468B">
            <w:pPr>
              <w:rPr>
                <w:rFonts w:ascii="Arial" w:hAnsi="Arial" w:cs="Arial"/>
                <w:bCs/>
              </w:rPr>
            </w:pPr>
            <w:r w:rsidRPr="00613DCA">
              <w:rPr>
                <w:rFonts w:ascii="Arial" w:hAnsi="Arial" w:cs="Arial"/>
                <w:bCs/>
              </w:rPr>
              <w:t>putrescible</w:t>
            </w:r>
          </w:p>
        </w:tc>
        <w:tc>
          <w:tcPr>
            <w:tcW w:w="8287" w:type="dxa"/>
          </w:tcPr>
          <w:p w14:paraId="385ECBE4" w14:textId="572680FA" w:rsidR="00FD468B" w:rsidRPr="00DF3822" w:rsidRDefault="00FD468B" w:rsidP="00FD468B">
            <w:pPr>
              <w:spacing w:after="120"/>
              <w:rPr>
                <w:rFonts w:ascii="Arial" w:hAnsi="Arial" w:cs="Arial"/>
                <w:bCs/>
              </w:rPr>
            </w:pPr>
            <w:r w:rsidRPr="00DF3822">
              <w:rPr>
                <w:rFonts w:ascii="Arial" w:hAnsi="Arial" w:cs="Arial"/>
                <w:bCs/>
              </w:rPr>
              <w:t>se dit d</w:t>
            </w:r>
            <w:r>
              <w:rPr>
                <w:rFonts w:ascii="Arial" w:hAnsi="Arial" w:cs="Arial"/>
                <w:bCs/>
              </w:rPr>
              <w:t>’</w:t>
            </w:r>
            <w:r w:rsidRPr="00DF3822">
              <w:rPr>
                <w:rFonts w:ascii="Arial" w:hAnsi="Arial" w:cs="Arial"/>
                <w:bCs/>
              </w:rPr>
              <w:t>une matière fermentescible possédant des caractéristiques susceptibles d</w:t>
            </w:r>
            <w:r>
              <w:rPr>
                <w:rFonts w:ascii="Arial" w:hAnsi="Arial" w:cs="Arial"/>
                <w:bCs/>
              </w:rPr>
              <w:t>’</w:t>
            </w:r>
            <w:r w:rsidRPr="00DF3822">
              <w:rPr>
                <w:rFonts w:ascii="Arial" w:hAnsi="Arial" w:cs="Arial"/>
                <w:bCs/>
              </w:rPr>
              <w:t>entra</w:t>
            </w:r>
            <w:r>
              <w:rPr>
                <w:rFonts w:ascii="Arial" w:hAnsi="Arial" w:cs="Arial"/>
                <w:bCs/>
              </w:rPr>
              <w:t>i</w:t>
            </w:r>
            <w:r w:rsidRPr="00DF3822">
              <w:rPr>
                <w:rFonts w:ascii="Arial" w:hAnsi="Arial" w:cs="Arial"/>
                <w:bCs/>
              </w:rPr>
              <w:t>ner sa putréfaction en situation d</w:t>
            </w:r>
            <w:r>
              <w:rPr>
                <w:rFonts w:ascii="Arial" w:hAnsi="Arial" w:cs="Arial"/>
                <w:bCs/>
              </w:rPr>
              <w:t>’</w:t>
            </w:r>
            <w:r w:rsidRPr="00DF3822">
              <w:rPr>
                <w:rFonts w:ascii="Arial" w:hAnsi="Arial" w:cs="Arial"/>
                <w:bCs/>
              </w:rPr>
              <w:t>oxygénation insuffisante ou d</w:t>
            </w:r>
            <w:r>
              <w:rPr>
                <w:rFonts w:ascii="Arial" w:hAnsi="Arial" w:cs="Arial"/>
                <w:bCs/>
              </w:rPr>
              <w:t>’</w:t>
            </w:r>
            <w:r w:rsidRPr="00DF3822">
              <w:rPr>
                <w:rFonts w:ascii="Arial" w:hAnsi="Arial" w:cs="Arial"/>
                <w:bCs/>
              </w:rPr>
              <w:t>anaérobie.</w:t>
            </w:r>
          </w:p>
        </w:tc>
      </w:tr>
      <w:tr w:rsidR="00FD468B" w:rsidRPr="00D82900" w14:paraId="0DA7148A" w14:textId="77777777" w:rsidTr="005A3AC1">
        <w:tc>
          <w:tcPr>
            <w:tcW w:w="2503" w:type="dxa"/>
            <w:shd w:val="clear" w:color="auto" w:fill="D9E2F3" w:themeFill="accent1" w:themeFillTint="33"/>
          </w:tcPr>
          <w:p w14:paraId="580FF32C" w14:textId="5DCBBAE3" w:rsidR="00FD468B" w:rsidRPr="00D82900" w:rsidRDefault="00FD468B" w:rsidP="00FD468B">
            <w:pPr>
              <w:rPr>
                <w:rFonts w:ascii="Arial" w:hAnsi="Arial" w:cs="Arial"/>
                <w:b/>
                <w:bCs/>
              </w:rPr>
            </w:pPr>
            <w:r w:rsidRPr="00D82900">
              <w:rPr>
                <w:rFonts w:ascii="Arial" w:hAnsi="Arial" w:cs="Arial"/>
                <w:b/>
                <w:bCs/>
              </w:rPr>
              <w:t>Q</w:t>
            </w:r>
          </w:p>
        </w:tc>
        <w:tc>
          <w:tcPr>
            <w:tcW w:w="8287" w:type="dxa"/>
            <w:shd w:val="clear" w:color="auto" w:fill="D9E2F3" w:themeFill="accent1" w:themeFillTint="33"/>
          </w:tcPr>
          <w:p w14:paraId="76F0C449" w14:textId="77777777" w:rsidR="00FD468B" w:rsidRPr="00D82900" w:rsidRDefault="00FD468B" w:rsidP="00FD468B">
            <w:pPr>
              <w:rPr>
                <w:rFonts w:ascii="Arial" w:hAnsi="Arial" w:cs="Arial"/>
                <w:b/>
                <w:bCs/>
              </w:rPr>
            </w:pPr>
          </w:p>
        </w:tc>
      </w:tr>
      <w:tr w:rsidR="00FD468B" w:rsidRPr="00D82900" w14:paraId="695C957C" w14:textId="77777777" w:rsidTr="005A3AC1">
        <w:tc>
          <w:tcPr>
            <w:tcW w:w="2503" w:type="dxa"/>
            <w:shd w:val="clear" w:color="auto" w:fill="D9E2F3" w:themeFill="accent1" w:themeFillTint="33"/>
          </w:tcPr>
          <w:p w14:paraId="2B212812" w14:textId="6BCD7E9D" w:rsidR="00FD468B" w:rsidRPr="00D82900" w:rsidRDefault="00FD468B" w:rsidP="00FD468B">
            <w:pPr>
              <w:rPr>
                <w:rFonts w:ascii="Arial" w:hAnsi="Arial" w:cs="Arial"/>
                <w:b/>
                <w:bCs/>
              </w:rPr>
            </w:pPr>
            <w:r w:rsidRPr="00D82900">
              <w:rPr>
                <w:rFonts w:ascii="Arial" w:hAnsi="Arial" w:cs="Arial"/>
                <w:b/>
                <w:bCs/>
              </w:rPr>
              <w:t>R</w:t>
            </w:r>
          </w:p>
        </w:tc>
        <w:tc>
          <w:tcPr>
            <w:tcW w:w="8287" w:type="dxa"/>
            <w:shd w:val="clear" w:color="auto" w:fill="D9E2F3" w:themeFill="accent1" w:themeFillTint="33"/>
          </w:tcPr>
          <w:p w14:paraId="320AF4C2" w14:textId="77777777" w:rsidR="00FD468B" w:rsidRPr="00D82900" w:rsidRDefault="00FD468B" w:rsidP="00FD468B">
            <w:pPr>
              <w:rPr>
                <w:rFonts w:ascii="Arial" w:hAnsi="Arial" w:cs="Arial"/>
                <w:b/>
                <w:bCs/>
              </w:rPr>
            </w:pPr>
          </w:p>
        </w:tc>
      </w:tr>
      <w:tr w:rsidR="00947684" w:rsidRPr="00D82900" w14:paraId="07CF760D" w14:textId="77777777" w:rsidTr="005A3AC1">
        <w:tc>
          <w:tcPr>
            <w:tcW w:w="2503" w:type="dxa"/>
          </w:tcPr>
          <w:p w14:paraId="78AE47EB" w14:textId="14A82F38" w:rsidR="00947684" w:rsidRPr="007E01BD" w:rsidRDefault="007E01BD" w:rsidP="00FD468B">
            <w:pPr>
              <w:rPr>
                <w:rFonts w:ascii="Arial" w:hAnsi="Arial" w:cs="Arial"/>
                <w:bCs/>
              </w:rPr>
            </w:pPr>
            <w:r w:rsidRPr="007E01BD">
              <w:rPr>
                <w:rFonts w:ascii="Arial" w:hAnsi="Arial" w:cs="Arial"/>
                <w:bCs/>
              </w:rPr>
              <w:t>recherche de substances minérales</w:t>
            </w:r>
          </w:p>
        </w:tc>
        <w:tc>
          <w:tcPr>
            <w:tcW w:w="8287" w:type="dxa"/>
          </w:tcPr>
          <w:p w14:paraId="510A00D9" w14:textId="29355B66" w:rsidR="00947684" w:rsidRPr="00C0215E" w:rsidRDefault="000D3BD5" w:rsidP="00FD468B">
            <w:pPr>
              <w:spacing w:after="120"/>
              <w:rPr>
                <w:rFonts w:ascii="Arial" w:hAnsi="Arial" w:cs="Arial"/>
              </w:rPr>
            </w:pPr>
            <w:r w:rsidRPr="000D3BD5">
              <w:rPr>
                <w:rFonts w:ascii="Arial" w:hAnsi="Arial" w:cs="Arial"/>
              </w:rPr>
              <w:t>toute excavation réalisée dans le cadre d’un projet d’exploration minière.</w:t>
            </w:r>
          </w:p>
        </w:tc>
      </w:tr>
      <w:tr w:rsidR="00FD468B" w:rsidRPr="00D82900" w14:paraId="680EC32D" w14:textId="77777777" w:rsidTr="005A3AC1">
        <w:tc>
          <w:tcPr>
            <w:tcW w:w="2503" w:type="dxa"/>
          </w:tcPr>
          <w:p w14:paraId="78C84711" w14:textId="1E975388" w:rsidR="00FD468B" w:rsidRPr="008019E9" w:rsidRDefault="00FD468B" w:rsidP="00FD468B">
            <w:pPr>
              <w:rPr>
                <w:rFonts w:ascii="Arial" w:hAnsi="Arial" w:cs="Arial"/>
              </w:rPr>
            </w:pPr>
            <w:r w:rsidRPr="008019E9">
              <w:rPr>
                <w:rFonts w:ascii="Arial" w:hAnsi="Arial" w:cs="Arial"/>
              </w:rPr>
              <w:t>recirculation</w:t>
            </w:r>
          </w:p>
        </w:tc>
        <w:tc>
          <w:tcPr>
            <w:tcW w:w="8287" w:type="dxa"/>
          </w:tcPr>
          <w:p w14:paraId="365B4FBC" w14:textId="585D5828" w:rsidR="00FD468B" w:rsidRPr="00507E49" w:rsidRDefault="00FD468B" w:rsidP="00FD468B">
            <w:pPr>
              <w:spacing w:after="120"/>
              <w:rPr>
                <w:rFonts w:ascii="Arial" w:hAnsi="Arial" w:cs="Arial"/>
              </w:rPr>
            </w:pPr>
            <w:r w:rsidRPr="00C0215E">
              <w:rPr>
                <w:rFonts w:ascii="Arial" w:hAnsi="Arial" w:cs="Arial"/>
              </w:rPr>
              <w:t>réintroduction (ex. : par pompage) d’une partie ou de la totalité du débit déjà utilisé dans des unités de l’exploitation vers une portion antérieure d’un circuit d’eau (aval vers amont) à la suite de son passage dans un système de traitement afin de maintenir une bonne qualité de l’eau.</w:t>
            </w:r>
          </w:p>
        </w:tc>
      </w:tr>
      <w:tr w:rsidR="00FD468B" w:rsidRPr="00D82900" w14:paraId="4FBE6442" w14:textId="77777777" w:rsidTr="005A3AC1">
        <w:tc>
          <w:tcPr>
            <w:tcW w:w="2503" w:type="dxa"/>
          </w:tcPr>
          <w:p w14:paraId="614F355B" w14:textId="35E0783A" w:rsidR="00FD468B" w:rsidRPr="000E3B13" w:rsidRDefault="00FD468B" w:rsidP="00FD468B">
            <w:pPr>
              <w:rPr>
                <w:rFonts w:ascii="Arial" w:hAnsi="Arial" w:cs="Arial"/>
                <w:bCs/>
              </w:rPr>
            </w:pPr>
            <w:r w:rsidRPr="000E3B13">
              <w:rPr>
                <w:rFonts w:ascii="Arial" w:hAnsi="Arial" w:cs="Arial"/>
                <w:bCs/>
              </w:rPr>
              <w:t>rejet dans l’environnement</w:t>
            </w:r>
          </w:p>
        </w:tc>
        <w:tc>
          <w:tcPr>
            <w:tcW w:w="8287" w:type="dxa"/>
          </w:tcPr>
          <w:p w14:paraId="36BEC5FE" w14:textId="3827DCDE" w:rsidR="00FD468B" w:rsidRPr="00D82900" w:rsidRDefault="00FD468B" w:rsidP="00FD468B">
            <w:pPr>
              <w:spacing w:after="120"/>
              <w:rPr>
                <w:rFonts w:ascii="Arial" w:hAnsi="Arial" w:cs="Arial"/>
              </w:rPr>
            </w:pPr>
            <w:r w:rsidRPr="00507E49">
              <w:rPr>
                <w:rFonts w:ascii="Arial" w:hAnsi="Arial" w:cs="Arial"/>
              </w:rPr>
              <w:t>tout dépôt, tout rejet, tout dégagement ou toute émission de contaminants dans l’environnement (art.</w:t>
            </w:r>
            <w:r w:rsidR="00B63484">
              <w:rPr>
                <w:rFonts w:ascii="Arial" w:hAnsi="Arial" w:cs="Arial"/>
              </w:rPr>
              <w:t xml:space="preserve"> </w:t>
            </w:r>
            <w:r w:rsidRPr="00507E49">
              <w:rPr>
                <w:rFonts w:ascii="Arial" w:hAnsi="Arial" w:cs="Arial"/>
              </w:rPr>
              <w:t>1 LQE).</w:t>
            </w:r>
          </w:p>
        </w:tc>
      </w:tr>
      <w:tr w:rsidR="00B2083A" w:rsidRPr="00D82900" w14:paraId="20E16DCD" w14:textId="77777777" w:rsidTr="005A3AC1">
        <w:tc>
          <w:tcPr>
            <w:tcW w:w="2503" w:type="dxa"/>
          </w:tcPr>
          <w:p w14:paraId="0067A8CE" w14:textId="5C66ECE9" w:rsidR="00B2083A" w:rsidRPr="00646147" w:rsidRDefault="00646147" w:rsidP="00FD468B">
            <w:pPr>
              <w:rPr>
                <w:rFonts w:ascii="Arial" w:hAnsi="Arial" w:cs="Arial"/>
              </w:rPr>
            </w:pPr>
            <w:r w:rsidRPr="00646147">
              <w:rPr>
                <w:rFonts w:ascii="Arial" w:hAnsi="Arial" w:cs="Arial"/>
              </w:rPr>
              <w:t>représentant</w:t>
            </w:r>
          </w:p>
        </w:tc>
        <w:tc>
          <w:tcPr>
            <w:tcW w:w="8287" w:type="dxa"/>
          </w:tcPr>
          <w:p w14:paraId="23C392BF" w14:textId="4D0D075B" w:rsidR="00CC4902" w:rsidRPr="00242FB6" w:rsidRDefault="00242FB6" w:rsidP="001D035F">
            <w:pPr>
              <w:spacing w:after="120" w:line="276" w:lineRule="auto"/>
              <w:rPr>
                <w:rFonts w:ascii="Arial" w:hAnsi="Arial" w:cs="Arial"/>
              </w:rPr>
            </w:pPr>
            <w:r>
              <w:rPr>
                <w:rFonts w:ascii="Arial" w:eastAsia="Calibri" w:hAnsi="Arial" w:cs="Arial"/>
              </w:rPr>
              <w:t>p</w:t>
            </w:r>
            <w:r w:rsidR="6537C669" w:rsidRPr="00242FB6">
              <w:rPr>
                <w:rFonts w:ascii="Arial" w:eastAsia="Calibri" w:hAnsi="Arial" w:cs="Arial"/>
              </w:rPr>
              <w:t xml:space="preserve">ersonne externe à l’entreprise ou à l’organisme qui dépose une demande. Il peut s’agir notamment d’un consultant ou de tout autre professionnel. Le représentant agit au nom </w:t>
            </w:r>
            <w:r w:rsidR="00CC608F">
              <w:rPr>
                <w:rFonts w:ascii="Arial" w:eastAsia="Calibri" w:hAnsi="Arial" w:cs="Arial"/>
              </w:rPr>
              <w:t xml:space="preserve">de la </w:t>
            </w:r>
            <w:r w:rsidR="6537C669" w:rsidRPr="00242FB6">
              <w:rPr>
                <w:rFonts w:ascii="Arial" w:eastAsia="Calibri" w:hAnsi="Arial" w:cs="Arial"/>
              </w:rPr>
              <w:t>personne responsable de la demande.</w:t>
            </w:r>
          </w:p>
        </w:tc>
      </w:tr>
      <w:tr w:rsidR="000D3BD5" w:rsidRPr="00D82900" w14:paraId="23FFE658" w14:textId="77777777" w:rsidTr="005A3AC1">
        <w:tc>
          <w:tcPr>
            <w:tcW w:w="2503" w:type="dxa"/>
          </w:tcPr>
          <w:p w14:paraId="781ADFA8" w14:textId="51AB791F" w:rsidR="000D3BD5" w:rsidRPr="008F6744" w:rsidRDefault="008F6744" w:rsidP="00FD468B">
            <w:pPr>
              <w:rPr>
                <w:rFonts w:ascii="Arial" w:hAnsi="Arial" w:cs="Arial"/>
                <w:bCs/>
              </w:rPr>
            </w:pPr>
            <w:r w:rsidRPr="008F6744">
              <w:rPr>
                <w:rFonts w:ascii="Arial" w:hAnsi="Arial" w:cs="Arial"/>
                <w:bCs/>
              </w:rPr>
              <w:t>résidu minier</w:t>
            </w:r>
          </w:p>
        </w:tc>
        <w:tc>
          <w:tcPr>
            <w:tcW w:w="8287" w:type="dxa"/>
          </w:tcPr>
          <w:p w14:paraId="3A0319C1" w14:textId="78B9555C" w:rsidR="000D3BD5" w:rsidRPr="003C2D77" w:rsidRDefault="003C2D77" w:rsidP="00FD468B">
            <w:pPr>
              <w:spacing w:after="120"/>
              <w:rPr>
                <w:rFonts w:ascii="Arial" w:hAnsi="Arial" w:cs="Arial"/>
                <w:bCs/>
              </w:rPr>
            </w:pPr>
            <w:r w:rsidRPr="003C2D77">
              <w:rPr>
                <w:rFonts w:ascii="Arial" w:hAnsi="Arial" w:cs="Arial"/>
                <w:bCs/>
              </w:rPr>
              <w:t xml:space="preserve">toute substance solide ou liquide, à l’exception de l’effluent final, rejetée par l’extraction, la préparation, l’enrichissement, la séparation et le traitement d’un minerai, y compris les boues et les poussières résultant du traitement ou de l’épuration des eaux usées minières ou des émissions atmosphériques. Sont incluses les scories et les boues, y compris les boues d’épuration, rejetées lors du traitement utilisant majoritairement un minerai ou un minerai enrichi ou concentré par pyrométallurgie, hydrométallurgie ou extraction électrolytique. Sont aussi incluses les substances rejetées lors de l’extraction d’une substance commercialisable à partir d’un résidu minier. Sont exclus de cette définition les résidus rejetés par l’exploitation d’une carrière au sens du </w:t>
            </w:r>
            <w:r w:rsidRPr="003C2D77">
              <w:rPr>
                <w:rFonts w:ascii="Arial" w:hAnsi="Arial" w:cs="Arial"/>
                <w:bCs/>
                <w:i/>
                <w:iCs/>
              </w:rPr>
              <w:t>Règlement sur les carrières et les sablières</w:t>
            </w:r>
            <w:r w:rsidRPr="003C2D77">
              <w:rPr>
                <w:rFonts w:ascii="Arial" w:hAnsi="Arial" w:cs="Arial"/>
                <w:bCs/>
              </w:rPr>
              <w:t xml:space="preserve"> (</w:t>
            </w:r>
            <w:r w:rsidRPr="003C2D77">
              <w:rPr>
                <w:rFonts w:ascii="Arial" w:hAnsi="Arial" w:cs="Arial"/>
                <w:bCs/>
                <w:i/>
                <w:iCs/>
              </w:rPr>
              <w:t>Directive</w:t>
            </w:r>
            <w:r w:rsidR="00B63484">
              <w:rPr>
                <w:rFonts w:ascii="Arial" w:hAnsi="Arial" w:cs="Arial"/>
                <w:bCs/>
                <w:i/>
                <w:iCs/>
              </w:rPr>
              <w:t xml:space="preserve"> </w:t>
            </w:r>
            <w:r w:rsidRPr="003C2D77">
              <w:rPr>
                <w:rFonts w:ascii="Arial" w:hAnsi="Arial" w:cs="Arial"/>
                <w:bCs/>
                <w:i/>
                <w:iCs/>
              </w:rPr>
              <w:t>019 sur l’industrie minière</w:t>
            </w:r>
            <w:r w:rsidRPr="003C2D77">
              <w:rPr>
                <w:rFonts w:ascii="Arial" w:hAnsi="Arial" w:cs="Arial"/>
                <w:bCs/>
              </w:rPr>
              <w:t>).</w:t>
            </w:r>
          </w:p>
        </w:tc>
      </w:tr>
      <w:tr w:rsidR="00FD468B" w:rsidRPr="00D82900" w14:paraId="47160873" w14:textId="77777777" w:rsidTr="005A3AC1">
        <w:tc>
          <w:tcPr>
            <w:tcW w:w="2503" w:type="dxa"/>
          </w:tcPr>
          <w:p w14:paraId="7EEA5995" w14:textId="582DD0D2" w:rsidR="00FD468B" w:rsidRPr="00D82900" w:rsidRDefault="00FD468B" w:rsidP="00FD468B">
            <w:pPr>
              <w:rPr>
                <w:rFonts w:ascii="Arial" w:hAnsi="Arial" w:cs="Arial"/>
              </w:rPr>
            </w:pPr>
            <w:r w:rsidRPr="00D82900">
              <w:rPr>
                <w:rFonts w:ascii="Arial" w:hAnsi="Arial" w:cs="Arial"/>
              </w:rPr>
              <w:t>rive</w:t>
            </w:r>
          </w:p>
        </w:tc>
        <w:tc>
          <w:tcPr>
            <w:tcW w:w="8287" w:type="dxa"/>
          </w:tcPr>
          <w:p w14:paraId="6230724F" w14:textId="74C41BD6" w:rsidR="00FD468B" w:rsidRPr="00D82900" w:rsidRDefault="00FD468B" w:rsidP="00FD468B">
            <w:pPr>
              <w:spacing w:after="120"/>
              <w:rPr>
                <w:rFonts w:ascii="Arial" w:hAnsi="Arial" w:cs="Arial"/>
              </w:rPr>
            </w:pPr>
            <w:r w:rsidRPr="00D82900">
              <w:rPr>
                <w:rFonts w:ascii="Arial" w:hAnsi="Arial" w:cs="Arial"/>
              </w:rPr>
              <w:t>partie d’un territoire qui borde un lac ou un cours d’eau et dont la largeur se mesure horizontalement, à partir de la limite du littoral vers l’intérieur des terres.</w:t>
            </w:r>
            <w:r>
              <w:rPr>
                <w:rFonts w:ascii="Arial" w:hAnsi="Arial" w:cs="Arial"/>
              </w:rPr>
              <w:t xml:space="preserve"> </w:t>
            </w:r>
            <w:r w:rsidRPr="00D82900">
              <w:rPr>
                <w:rFonts w:ascii="Arial" w:hAnsi="Arial" w:cs="Arial"/>
              </w:rPr>
              <w:t>Elle est d’une largeur de</w:t>
            </w:r>
            <w:r>
              <w:rPr>
                <w:rFonts w:ascii="Arial" w:hAnsi="Arial" w:cs="Arial"/>
              </w:rPr>
              <w:t xml:space="preserve"> </w:t>
            </w:r>
            <w:r w:rsidRPr="00D82900">
              <w:rPr>
                <w:rFonts w:ascii="Arial" w:hAnsi="Arial" w:cs="Arial"/>
              </w:rPr>
              <w:t>(art.</w:t>
            </w:r>
            <w:r w:rsidR="00B63484">
              <w:rPr>
                <w:rFonts w:ascii="Arial" w:hAnsi="Arial" w:cs="Arial"/>
              </w:rPr>
              <w:t xml:space="preserve"> </w:t>
            </w:r>
            <w:r w:rsidRPr="00D82900">
              <w:rPr>
                <w:rFonts w:ascii="Arial" w:hAnsi="Arial" w:cs="Arial"/>
              </w:rPr>
              <w:t>4 RAMHHS)</w:t>
            </w:r>
            <w:r>
              <w:rPr>
                <w:rFonts w:ascii="Arial" w:hAnsi="Arial" w:cs="Arial"/>
              </w:rPr>
              <w:t> :</w:t>
            </w:r>
          </w:p>
          <w:p w14:paraId="0B1047E8" w14:textId="6E05D784" w:rsidR="00FD468B" w:rsidRPr="00D82900" w:rsidRDefault="00FD468B" w:rsidP="00FD468B">
            <w:pPr>
              <w:pStyle w:val="Paragraphedeliste"/>
              <w:numPr>
                <w:ilvl w:val="0"/>
                <w:numId w:val="6"/>
              </w:numPr>
              <w:spacing w:after="120"/>
              <w:rPr>
                <w:rFonts w:ascii="Arial" w:hAnsi="Arial" w:cs="Arial"/>
              </w:rPr>
            </w:pPr>
            <w:r w:rsidRPr="00D82900">
              <w:rPr>
                <w:rFonts w:ascii="Arial" w:hAnsi="Arial" w:cs="Arial"/>
              </w:rPr>
              <w:t>10 m lorsque la pente est inférieure à 30</w:t>
            </w:r>
            <w:r>
              <w:rPr>
                <w:rFonts w:ascii="Arial" w:hAnsi="Arial" w:cs="Arial"/>
              </w:rPr>
              <w:t> </w:t>
            </w:r>
            <w:r w:rsidRPr="00D82900">
              <w:rPr>
                <w:rFonts w:ascii="Arial" w:hAnsi="Arial" w:cs="Arial"/>
              </w:rPr>
              <w:t>% ou, dans le cas contraire, présente un talus de 5 m de hauteur ou moins;</w:t>
            </w:r>
          </w:p>
          <w:p w14:paraId="7F7BAFD9" w14:textId="519C9B54" w:rsidR="00FD468B" w:rsidRPr="00D82900" w:rsidRDefault="00FD468B" w:rsidP="00FD468B">
            <w:pPr>
              <w:pStyle w:val="Paragraphedeliste"/>
              <w:numPr>
                <w:ilvl w:val="0"/>
                <w:numId w:val="6"/>
              </w:numPr>
              <w:spacing w:after="120"/>
              <w:rPr>
                <w:rFonts w:ascii="Arial" w:hAnsi="Arial" w:cs="Arial"/>
              </w:rPr>
            </w:pPr>
            <w:r w:rsidRPr="00D82900">
              <w:rPr>
                <w:rFonts w:ascii="Arial" w:hAnsi="Arial" w:cs="Arial"/>
              </w:rPr>
              <w:t>15 m lorsque la pente est supérieure à 30</w:t>
            </w:r>
            <w:r>
              <w:rPr>
                <w:rFonts w:ascii="Arial" w:hAnsi="Arial" w:cs="Arial"/>
              </w:rPr>
              <w:t> </w:t>
            </w:r>
            <w:r w:rsidRPr="00D82900">
              <w:rPr>
                <w:rFonts w:ascii="Arial" w:hAnsi="Arial" w:cs="Arial"/>
              </w:rPr>
              <w:t>% et qu’elle est continue ou présente un talus de plus de 5 m de hauteur.</w:t>
            </w:r>
          </w:p>
        </w:tc>
      </w:tr>
      <w:tr w:rsidR="00FD468B" w:rsidRPr="00D82900" w14:paraId="4B538159" w14:textId="77777777" w:rsidTr="005A3AC1">
        <w:tc>
          <w:tcPr>
            <w:tcW w:w="2503" w:type="dxa"/>
          </w:tcPr>
          <w:p w14:paraId="7BAB5AFD" w14:textId="600D2995" w:rsidR="00FD468B" w:rsidRPr="00D82900" w:rsidRDefault="00FD468B" w:rsidP="00FD468B">
            <w:pPr>
              <w:rPr>
                <w:rFonts w:ascii="Arial" w:hAnsi="Arial" w:cs="Arial"/>
              </w:rPr>
            </w:pPr>
            <w:r w:rsidRPr="00D82900">
              <w:rPr>
                <w:rFonts w:ascii="Arial" w:hAnsi="Arial" w:cs="Arial"/>
              </w:rPr>
              <w:t>ruisseau</w:t>
            </w:r>
          </w:p>
        </w:tc>
        <w:tc>
          <w:tcPr>
            <w:tcW w:w="8287" w:type="dxa"/>
          </w:tcPr>
          <w:p w14:paraId="54A543BB" w14:textId="44B104AA" w:rsidR="00FD468B" w:rsidRPr="00D82900" w:rsidRDefault="00FD468B" w:rsidP="00FD468B">
            <w:pPr>
              <w:spacing w:after="120"/>
              <w:rPr>
                <w:rFonts w:ascii="Arial" w:hAnsi="Arial" w:cs="Arial"/>
              </w:rPr>
            </w:pPr>
            <w:r w:rsidRPr="00D82900">
              <w:rPr>
                <w:rFonts w:ascii="Arial" w:hAnsi="Arial" w:cs="Arial"/>
              </w:rPr>
              <w:t>petit cours d’eau naturel qui coule à longueur d’année (art.</w:t>
            </w:r>
            <w:r w:rsidR="00B63484">
              <w:rPr>
                <w:rFonts w:ascii="Arial" w:hAnsi="Arial" w:cs="Arial"/>
              </w:rPr>
              <w:t xml:space="preserve"> </w:t>
            </w:r>
            <w:r w:rsidRPr="00D82900">
              <w:rPr>
                <w:rFonts w:ascii="Arial" w:hAnsi="Arial" w:cs="Arial"/>
              </w:rPr>
              <w:t>1(o) RUBB).</w:t>
            </w:r>
          </w:p>
          <w:p w14:paraId="77CE95BE" w14:textId="3BFD1F64" w:rsidR="00FD468B" w:rsidRPr="00D82900" w:rsidRDefault="00FD468B" w:rsidP="00FD468B">
            <w:pPr>
              <w:spacing w:after="120"/>
              <w:rPr>
                <w:rFonts w:ascii="Arial" w:hAnsi="Arial" w:cs="Arial"/>
              </w:rPr>
            </w:pPr>
            <w:r w:rsidRPr="00D82900">
              <w:rPr>
                <w:rFonts w:ascii="Arial" w:hAnsi="Arial" w:cs="Arial"/>
              </w:rPr>
              <w:t xml:space="preserve">Cette définition s’applique aux activités encadrées par le </w:t>
            </w:r>
            <w:r w:rsidRPr="002D21EA">
              <w:rPr>
                <w:rFonts w:ascii="Arial" w:hAnsi="Arial" w:cs="Arial"/>
                <w:i/>
                <w:iCs/>
              </w:rPr>
              <w:t>Règlement sur les usines de béton bitumineux</w:t>
            </w:r>
            <w:r w:rsidRPr="00D82900">
              <w:rPr>
                <w:rFonts w:ascii="Arial" w:hAnsi="Arial" w:cs="Arial"/>
              </w:rPr>
              <w:t xml:space="preserve"> (RUBB).</w:t>
            </w:r>
          </w:p>
        </w:tc>
      </w:tr>
      <w:tr w:rsidR="00FD468B" w:rsidRPr="00D82900" w14:paraId="33A2708D" w14:textId="77777777" w:rsidTr="005A3AC1">
        <w:tc>
          <w:tcPr>
            <w:tcW w:w="2503" w:type="dxa"/>
            <w:shd w:val="clear" w:color="auto" w:fill="D9E2F3" w:themeFill="accent1" w:themeFillTint="33"/>
          </w:tcPr>
          <w:p w14:paraId="1F2A13BA" w14:textId="79C494BB" w:rsidR="00FD468B" w:rsidRPr="00D82900" w:rsidRDefault="00FD468B" w:rsidP="00FD468B">
            <w:pPr>
              <w:rPr>
                <w:rFonts w:ascii="Arial" w:hAnsi="Arial" w:cs="Arial"/>
                <w:b/>
                <w:bCs/>
              </w:rPr>
            </w:pPr>
            <w:r w:rsidRPr="00D82900">
              <w:rPr>
                <w:rFonts w:ascii="Arial" w:hAnsi="Arial" w:cs="Arial"/>
                <w:b/>
                <w:bCs/>
              </w:rPr>
              <w:t>S</w:t>
            </w:r>
          </w:p>
        </w:tc>
        <w:tc>
          <w:tcPr>
            <w:tcW w:w="8287" w:type="dxa"/>
            <w:shd w:val="clear" w:color="auto" w:fill="D9E2F3" w:themeFill="accent1" w:themeFillTint="33"/>
          </w:tcPr>
          <w:p w14:paraId="2C4379BF" w14:textId="77777777" w:rsidR="00FD468B" w:rsidRPr="00D82900" w:rsidRDefault="00FD468B" w:rsidP="00FD468B">
            <w:pPr>
              <w:rPr>
                <w:rFonts w:ascii="Arial" w:hAnsi="Arial" w:cs="Arial"/>
                <w:b/>
                <w:bCs/>
              </w:rPr>
            </w:pPr>
          </w:p>
        </w:tc>
      </w:tr>
      <w:tr w:rsidR="00FD468B" w:rsidRPr="0022139B" w14:paraId="5EAB95CE" w14:textId="77777777" w:rsidTr="005A3AC1">
        <w:tc>
          <w:tcPr>
            <w:tcW w:w="2503" w:type="dxa"/>
          </w:tcPr>
          <w:p w14:paraId="0750CBE8" w14:textId="3A8FD937" w:rsidR="00FD468B" w:rsidRDefault="00FD468B" w:rsidP="00FD468B">
            <w:pPr>
              <w:rPr>
                <w:rFonts w:ascii="Arial" w:hAnsi="Arial" w:cs="Arial"/>
              </w:rPr>
            </w:pPr>
            <w:r>
              <w:rPr>
                <w:rFonts w:ascii="Arial" w:hAnsi="Arial" w:cs="Arial"/>
              </w:rPr>
              <w:t>sablière</w:t>
            </w:r>
          </w:p>
        </w:tc>
        <w:tc>
          <w:tcPr>
            <w:tcW w:w="8287" w:type="dxa"/>
          </w:tcPr>
          <w:p w14:paraId="41AB2B5E" w14:textId="7FFFC38C" w:rsidR="00FD468B" w:rsidRPr="000022FA" w:rsidRDefault="00FD468B" w:rsidP="00FD468B">
            <w:pPr>
              <w:spacing w:after="120"/>
              <w:rPr>
                <w:rFonts w:ascii="Arial" w:hAnsi="Arial" w:cs="Arial"/>
              </w:rPr>
            </w:pPr>
            <w:r w:rsidRPr="007520A8">
              <w:rPr>
                <w:rFonts w:ascii="Arial" w:hAnsi="Arial" w:cs="Arial"/>
              </w:rPr>
              <w:t>lieu où sont exploitées des substances minérales de surface non consolidées à partir d’un dépôt naturel (art. 1 al. 3 RCS).</w:t>
            </w:r>
          </w:p>
        </w:tc>
      </w:tr>
      <w:tr w:rsidR="00097391" w:rsidRPr="0022139B" w14:paraId="47E5ADD3" w14:textId="77777777" w:rsidTr="005A3AC1">
        <w:tc>
          <w:tcPr>
            <w:tcW w:w="2503" w:type="dxa"/>
          </w:tcPr>
          <w:p w14:paraId="1EDEB57B" w14:textId="149499AB" w:rsidR="00097391" w:rsidRPr="00EC5B70" w:rsidRDefault="00EC5B70" w:rsidP="00FD468B">
            <w:pPr>
              <w:rPr>
                <w:rFonts w:ascii="Arial" w:hAnsi="Arial" w:cs="Arial"/>
                <w:bCs/>
              </w:rPr>
            </w:pPr>
            <w:r w:rsidRPr="00EC5B70">
              <w:rPr>
                <w:rFonts w:ascii="Arial" w:hAnsi="Arial" w:cs="Arial"/>
                <w:bCs/>
              </w:rPr>
              <w:t>scierie</w:t>
            </w:r>
          </w:p>
        </w:tc>
        <w:tc>
          <w:tcPr>
            <w:tcW w:w="8287" w:type="dxa"/>
          </w:tcPr>
          <w:p w14:paraId="60E4E302" w14:textId="050CBABC" w:rsidR="00097391" w:rsidRPr="00EB2A95" w:rsidRDefault="00EB2A95" w:rsidP="00FD468B">
            <w:pPr>
              <w:spacing w:after="120"/>
              <w:rPr>
                <w:rFonts w:ascii="Arial" w:hAnsi="Arial" w:cs="Arial"/>
                <w:bCs/>
              </w:rPr>
            </w:pPr>
            <w:r w:rsidRPr="00EB2A95">
              <w:rPr>
                <w:rFonts w:ascii="Arial" w:hAnsi="Arial" w:cs="Arial"/>
                <w:bCs/>
              </w:rPr>
              <w:t>exploitation qui produit du bois de sciage. Le procédé de fabrication du bois de sciage consiste à recevoir le bois en billes, à le préparer, à le débiter selon des formats standards et, souvent, à le sécher (LDISMDB, 2023).</w:t>
            </w:r>
          </w:p>
        </w:tc>
      </w:tr>
      <w:tr w:rsidR="000A33E7" w:rsidRPr="0022139B" w14:paraId="6A1FEA9B" w14:textId="77777777" w:rsidTr="005A3AC1">
        <w:tc>
          <w:tcPr>
            <w:tcW w:w="2503" w:type="dxa"/>
          </w:tcPr>
          <w:p w14:paraId="7F945FC7" w14:textId="2866348B" w:rsidR="000A33E7" w:rsidRPr="00185324" w:rsidRDefault="00185324" w:rsidP="00FD468B">
            <w:pPr>
              <w:rPr>
                <w:rFonts w:ascii="Arial" w:hAnsi="Arial" w:cs="Arial"/>
                <w:bCs/>
              </w:rPr>
            </w:pPr>
            <w:r w:rsidRPr="00185324">
              <w:rPr>
                <w:rFonts w:ascii="Arial" w:hAnsi="Arial" w:cs="Arial"/>
                <w:bCs/>
              </w:rPr>
              <w:t>site à risque</w:t>
            </w:r>
          </w:p>
        </w:tc>
        <w:tc>
          <w:tcPr>
            <w:tcW w:w="8287" w:type="dxa"/>
          </w:tcPr>
          <w:p w14:paraId="78D6F070" w14:textId="4132C2B2" w:rsidR="00EB3B95" w:rsidRPr="00EB3B95" w:rsidRDefault="00EB3B95" w:rsidP="00EB3B95">
            <w:pPr>
              <w:spacing w:after="120"/>
              <w:rPr>
                <w:rFonts w:ascii="Arial" w:hAnsi="Arial" w:cs="Arial"/>
                <w:bCs/>
              </w:rPr>
            </w:pPr>
            <w:bookmarkStart w:id="4" w:name="_Hlk148621209"/>
            <w:r w:rsidRPr="00EB3B95">
              <w:rPr>
                <w:rFonts w:ascii="Arial" w:hAnsi="Arial" w:cs="Arial"/>
                <w:bCs/>
              </w:rPr>
              <w:t>un des lieux suivants lorsqu’il est exposé aux intempéries (art.</w:t>
            </w:r>
            <w:r w:rsidR="00B63484">
              <w:rPr>
                <w:rFonts w:ascii="Arial" w:hAnsi="Arial" w:cs="Arial"/>
                <w:bCs/>
              </w:rPr>
              <w:t xml:space="preserve"> </w:t>
            </w:r>
            <w:r w:rsidRPr="00EB3B95">
              <w:rPr>
                <w:rFonts w:ascii="Arial" w:hAnsi="Arial" w:cs="Arial"/>
                <w:bCs/>
              </w:rPr>
              <w:t>218(4) REAFIE) :</w:t>
            </w:r>
          </w:p>
          <w:p w14:paraId="68D2ECC0" w14:textId="77777777" w:rsidR="00EB3B95" w:rsidRPr="00EB3B95" w:rsidRDefault="00EB3B95" w:rsidP="00EB3B95">
            <w:pPr>
              <w:pStyle w:val="Paragraphedeliste"/>
              <w:numPr>
                <w:ilvl w:val="0"/>
                <w:numId w:val="45"/>
              </w:numPr>
              <w:spacing w:after="120"/>
              <w:rPr>
                <w:rFonts w:ascii="Arial" w:hAnsi="Arial" w:cs="Arial"/>
                <w:bCs/>
              </w:rPr>
            </w:pPr>
            <w:r w:rsidRPr="00EB3B95">
              <w:rPr>
                <w:rFonts w:ascii="Arial" w:hAnsi="Arial" w:cs="Arial"/>
                <w:bCs/>
              </w:rPr>
              <w:t>un lieu d’enfouissement;</w:t>
            </w:r>
          </w:p>
          <w:p w14:paraId="7ED16986" w14:textId="77777777" w:rsidR="00EB3B95" w:rsidRPr="00EB3B95" w:rsidRDefault="00EB3B95" w:rsidP="00EB3B95">
            <w:pPr>
              <w:pStyle w:val="Paragraphedeliste"/>
              <w:numPr>
                <w:ilvl w:val="0"/>
                <w:numId w:val="45"/>
              </w:numPr>
              <w:spacing w:after="120"/>
              <w:rPr>
                <w:rFonts w:ascii="Arial" w:hAnsi="Arial" w:cs="Arial"/>
                <w:bCs/>
              </w:rPr>
            </w:pPr>
            <w:r w:rsidRPr="00EB3B95">
              <w:rPr>
                <w:rFonts w:ascii="Arial" w:hAnsi="Arial" w:cs="Arial"/>
                <w:bCs/>
              </w:rPr>
              <w:t>un site où sont réalisées des activités industrielles susceptibles de contaminer les eaux pluviales;</w:t>
            </w:r>
          </w:p>
          <w:p w14:paraId="42CA2979" w14:textId="77777777" w:rsidR="00EB3B95" w:rsidRPr="00EB3B95" w:rsidRDefault="00EB3B95" w:rsidP="00EB3B95">
            <w:pPr>
              <w:pStyle w:val="Paragraphedeliste"/>
              <w:numPr>
                <w:ilvl w:val="0"/>
                <w:numId w:val="45"/>
              </w:numPr>
              <w:spacing w:after="120"/>
              <w:rPr>
                <w:rFonts w:ascii="Arial" w:hAnsi="Arial" w:cs="Arial"/>
                <w:bCs/>
              </w:rPr>
            </w:pPr>
            <w:r w:rsidRPr="00EB3B95">
              <w:rPr>
                <w:rFonts w:ascii="Arial" w:hAnsi="Arial" w:cs="Arial"/>
                <w:bCs/>
              </w:rPr>
              <w:t>un site de stockage en vrac susceptible de contaminer les eaux pluviales;</w:t>
            </w:r>
          </w:p>
          <w:p w14:paraId="60A5E118" w14:textId="77777777" w:rsidR="00EB3B95" w:rsidRPr="00EB3B95" w:rsidRDefault="00EB3B95" w:rsidP="00EB3B95">
            <w:pPr>
              <w:pStyle w:val="Paragraphedeliste"/>
              <w:numPr>
                <w:ilvl w:val="0"/>
                <w:numId w:val="45"/>
              </w:numPr>
              <w:spacing w:after="120"/>
              <w:rPr>
                <w:rFonts w:ascii="Arial" w:hAnsi="Arial" w:cs="Arial"/>
                <w:bCs/>
              </w:rPr>
            </w:pPr>
            <w:r w:rsidRPr="00EB3B95">
              <w:rPr>
                <w:rFonts w:ascii="Arial" w:hAnsi="Arial" w:cs="Arial"/>
                <w:bCs/>
              </w:rPr>
              <w:t>un site de chargement ou de déchargement de matières dangereuses, de produits chimiques et de sels;</w:t>
            </w:r>
          </w:p>
          <w:p w14:paraId="56B94343" w14:textId="77777777" w:rsidR="00EB3B95" w:rsidRPr="00EB3B95" w:rsidRDefault="00EB3B95" w:rsidP="00EB3B95">
            <w:pPr>
              <w:pStyle w:val="Paragraphedeliste"/>
              <w:numPr>
                <w:ilvl w:val="0"/>
                <w:numId w:val="45"/>
              </w:numPr>
              <w:spacing w:after="120"/>
              <w:rPr>
                <w:rFonts w:ascii="Arial" w:hAnsi="Arial" w:cs="Arial"/>
                <w:bCs/>
              </w:rPr>
            </w:pPr>
            <w:r w:rsidRPr="00EB3B95">
              <w:rPr>
                <w:rFonts w:ascii="Arial" w:hAnsi="Arial" w:cs="Arial"/>
                <w:bCs/>
              </w:rPr>
              <w:t>un site où sont réalisées des activités de réparation ou de nettoyage de véhicules lourds ou de véhicules ferroviaires susceptibles de contaminer les eaux pluviales;</w:t>
            </w:r>
          </w:p>
          <w:p w14:paraId="7A2B4C6D" w14:textId="106B6F16" w:rsidR="000A33E7" w:rsidRPr="000422E1" w:rsidRDefault="00EB3B95" w:rsidP="00FD468B">
            <w:pPr>
              <w:pStyle w:val="Paragraphedeliste"/>
              <w:numPr>
                <w:ilvl w:val="0"/>
                <w:numId w:val="45"/>
              </w:numPr>
              <w:spacing w:after="120"/>
              <w:rPr>
                <w:rFonts w:ascii="Arial" w:hAnsi="Arial" w:cs="Arial"/>
                <w:bCs/>
              </w:rPr>
            </w:pPr>
            <w:r w:rsidRPr="00EB3B95">
              <w:rPr>
                <w:rFonts w:ascii="Arial" w:hAnsi="Arial" w:cs="Arial"/>
                <w:bCs/>
              </w:rPr>
              <w:t>un site où sont réalisées des activités de recyclage, d’entreposage de longue durée, de pressage et de déchiquetage de véhicules.</w:t>
            </w:r>
            <w:bookmarkEnd w:id="4"/>
          </w:p>
        </w:tc>
      </w:tr>
      <w:tr w:rsidR="00FD468B" w:rsidRPr="00D82900" w14:paraId="57DA878B" w14:textId="77777777" w:rsidTr="005A3AC1">
        <w:tc>
          <w:tcPr>
            <w:tcW w:w="2503" w:type="dxa"/>
          </w:tcPr>
          <w:p w14:paraId="08FE7DD6" w14:textId="1500E6BB" w:rsidR="00FD468B" w:rsidRPr="00D82900" w:rsidRDefault="00FD468B" w:rsidP="00FD468B">
            <w:pPr>
              <w:rPr>
                <w:rFonts w:ascii="Arial" w:hAnsi="Arial" w:cs="Arial"/>
              </w:rPr>
            </w:pPr>
            <w:r w:rsidRPr="00D82900">
              <w:rPr>
                <w:rFonts w:ascii="Arial" w:hAnsi="Arial" w:cs="Arial"/>
              </w:rPr>
              <w:t>site aquacole</w:t>
            </w:r>
          </w:p>
        </w:tc>
        <w:tc>
          <w:tcPr>
            <w:tcW w:w="8287" w:type="dxa"/>
          </w:tcPr>
          <w:p w14:paraId="262E4359" w14:textId="40207344" w:rsidR="00FD468B" w:rsidRPr="00D82900" w:rsidRDefault="00FD468B" w:rsidP="00FD468B">
            <w:pPr>
              <w:spacing w:after="120"/>
              <w:rPr>
                <w:rFonts w:ascii="Arial" w:hAnsi="Arial" w:cs="Arial"/>
              </w:rPr>
            </w:pPr>
            <w:r w:rsidRPr="00D82900">
              <w:rPr>
                <w:rFonts w:ascii="Arial" w:hAnsi="Arial" w:cs="Arial"/>
              </w:rPr>
              <w:t>lieu situé en milieu aquatique ou terrestre dans lequel sont menées des activités de culture, d’élevage ou de reproduction d’organismes aquatiques, notamment les poissons, les amphibiens, les échinodermes, les mollusques, les crustacés et les végétaux aquatiques, en vue de la consommation ou de l’ensemencement (art.</w:t>
            </w:r>
            <w:r w:rsidR="00B63484">
              <w:rPr>
                <w:rFonts w:ascii="Arial" w:hAnsi="Arial" w:cs="Arial"/>
              </w:rPr>
              <w:t xml:space="preserve"> </w:t>
            </w:r>
            <w:r w:rsidRPr="00D82900">
              <w:rPr>
                <w:rFonts w:ascii="Arial" w:hAnsi="Arial" w:cs="Arial"/>
              </w:rPr>
              <w:t>3 REAFIE).</w:t>
            </w:r>
          </w:p>
        </w:tc>
      </w:tr>
      <w:tr w:rsidR="00FD468B" w:rsidRPr="00D82900" w14:paraId="03BDB4E7" w14:textId="77777777" w:rsidTr="005A3AC1">
        <w:tc>
          <w:tcPr>
            <w:tcW w:w="2503" w:type="dxa"/>
          </w:tcPr>
          <w:p w14:paraId="3B5FA6E3" w14:textId="501A6890" w:rsidR="00FD468B" w:rsidRPr="00D82900" w:rsidRDefault="00FD468B" w:rsidP="00FD468B">
            <w:pPr>
              <w:rPr>
                <w:rFonts w:ascii="Arial" w:hAnsi="Arial" w:cs="Arial"/>
              </w:rPr>
            </w:pPr>
            <w:r>
              <w:rPr>
                <w:rFonts w:ascii="Arial" w:hAnsi="Arial" w:cs="Arial"/>
              </w:rPr>
              <w:t>site de prélèvement</w:t>
            </w:r>
          </w:p>
        </w:tc>
        <w:tc>
          <w:tcPr>
            <w:tcW w:w="8287" w:type="dxa"/>
          </w:tcPr>
          <w:p w14:paraId="5F921F0A" w14:textId="7943B454" w:rsidR="00FD468B" w:rsidRPr="00D82900" w:rsidRDefault="00FD468B" w:rsidP="00FD468B">
            <w:pPr>
              <w:spacing w:after="120"/>
              <w:rPr>
                <w:rFonts w:ascii="Arial" w:hAnsi="Arial" w:cs="Arial"/>
              </w:rPr>
            </w:pPr>
            <w:r w:rsidRPr="00790825">
              <w:rPr>
                <w:rFonts w:ascii="Arial" w:hAnsi="Arial" w:cs="Arial"/>
                <w:kern w:val="0"/>
                <w14:ligatures w14:val="none"/>
              </w:rPr>
              <w:t>lieu d’entrée de l’eau dans une installation aménagée afin d’effectuer un prélèvement d’eau (art.</w:t>
            </w:r>
            <w:r w:rsidR="00B63484">
              <w:rPr>
                <w:rFonts w:ascii="Arial" w:hAnsi="Arial" w:cs="Arial"/>
                <w:kern w:val="0"/>
                <w14:ligatures w14:val="none"/>
              </w:rPr>
              <w:t xml:space="preserve"> </w:t>
            </w:r>
            <w:r w:rsidRPr="00790825">
              <w:rPr>
                <w:rFonts w:ascii="Arial" w:hAnsi="Arial" w:cs="Arial"/>
                <w:kern w:val="0"/>
                <w14:ligatures w14:val="none"/>
              </w:rPr>
              <w:t>2 RPEP).</w:t>
            </w:r>
          </w:p>
        </w:tc>
      </w:tr>
      <w:tr w:rsidR="00FD468B" w:rsidRPr="00D82900" w14:paraId="2FAECA89" w14:textId="77777777" w:rsidTr="005A3AC1">
        <w:tc>
          <w:tcPr>
            <w:tcW w:w="2503" w:type="dxa"/>
          </w:tcPr>
          <w:p w14:paraId="2523FE5E" w14:textId="138DC24D" w:rsidR="00FD468B" w:rsidRPr="00D82900" w:rsidRDefault="00FD468B" w:rsidP="00FD468B">
            <w:pPr>
              <w:rPr>
                <w:rFonts w:ascii="Arial" w:hAnsi="Arial" w:cs="Arial"/>
              </w:rPr>
            </w:pPr>
            <w:r w:rsidRPr="00D82900">
              <w:rPr>
                <w:rFonts w:ascii="Arial" w:hAnsi="Arial" w:cs="Arial"/>
              </w:rPr>
              <w:t>site d’étang de pêche</w:t>
            </w:r>
          </w:p>
        </w:tc>
        <w:tc>
          <w:tcPr>
            <w:tcW w:w="8287" w:type="dxa"/>
          </w:tcPr>
          <w:p w14:paraId="70E22B94" w14:textId="3D82197E" w:rsidR="00FD468B" w:rsidRPr="00D82900" w:rsidRDefault="00FD468B" w:rsidP="00FD468B">
            <w:pPr>
              <w:spacing w:after="120"/>
              <w:rPr>
                <w:rFonts w:ascii="Arial" w:hAnsi="Arial" w:cs="Arial"/>
              </w:rPr>
            </w:pPr>
            <w:r w:rsidRPr="00D82900">
              <w:rPr>
                <w:rFonts w:ascii="Arial" w:hAnsi="Arial" w:cs="Arial"/>
              </w:rPr>
              <w:t>lieu comportant une ou plusieurs unités, fermées de tous côtés de façon à garder le poisson captif, contenant exclusivement des poissons d’élevage, n’ayant pas pour objectif d’engraisser du poisson et utilisé pour la pêche récréative (art.</w:t>
            </w:r>
            <w:r w:rsidR="00B63484">
              <w:rPr>
                <w:rFonts w:ascii="Arial" w:hAnsi="Arial" w:cs="Arial"/>
              </w:rPr>
              <w:t xml:space="preserve"> </w:t>
            </w:r>
            <w:r w:rsidRPr="00D82900">
              <w:rPr>
                <w:rFonts w:ascii="Arial" w:hAnsi="Arial" w:cs="Arial"/>
              </w:rPr>
              <w:t>3 REAFIE).</w:t>
            </w:r>
          </w:p>
        </w:tc>
      </w:tr>
      <w:tr w:rsidR="00FD468B" w:rsidRPr="00D82900" w14:paraId="75469F4E" w14:textId="77777777" w:rsidTr="005A3AC1">
        <w:tc>
          <w:tcPr>
            <w:tcW w:w="2503" w:type="dxa"/>
          </w:tcPr>
          <w:p w14:paraId="46BD32A0" w14:textId="38B90987" w:rsidR="00FD468B" w:rsidRPr="00E24355" w:rsidRDefault="00FD468B" w:rsidP="00FD468B">
            <w:pPr>
              <w:rPr>
                <w:rFonts w:ascii="Arial" w:hAnsi="Arial" w:cs="Arial"/>
                <w:bCs/>
              </w:rPr>
            </w:pPr>
            <w:r w:rsidRPr="00E24355">
              <w:rPr>
                <w:rFonts w:ascii="Arial" w:hAnsi="Arial" w:cs="Arial"/>
                <w:bCs/>
              </w:rPr>
              <w:t>société de personnes</w:t>
            </w:r>
          </w:p>
        </w:tc>
        <w:tc>
          <w:tcPr>
            <w:tcW w:w="8287" w:type="dxa"/>
          </w:tcPr>
          <w:p w14:paraId="634BFD70" w14:textId="11FDD07E" w:rsidR="00FD468B" w:rsidRPr="00E538A8" w:rsidRDefault="00FD468B" w:rsidP="00FD468B">
            <w:pPr>
              <w:spacing w:after="120"/>
              <w:rPr>
                <w:rFonts w:ascii="Arial" w:hAnsi="Arial" w:cs="Arial"/>
                <w:b/>
                <w:bCs/>
              </w:rPr>
            </w:pPr>
            <w:r w:rsidRPr="00E538A8">
              <w:rPr>
                <w:rFonts w:ascii="Arial" w:hAnsi="Arial" w:cs="Arial"/>
              </w:rPr>
              <w:t>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w:t>
            </w:r>
          </w:p>
        </w:tc>
      </w:tr>
      <w:tr w:rsidR="00E65A69" w:rsidRPr="00D82900" w14:paraId="63AAC442" w14:textId="77777777" w:rsidTr="005A3AC1">
        <w:tc>
          <w:tcPr>
            <w:tcW w:w="2503" w:type="dxa"/>
          </w:tcPr>
          <w:p w14:paraId="3DB33DBE" w14:textId="5A01CC8C" w:rsidR="00E65A69" w:rsidRPr="00055B84" w:rsidRDefault="00055B84" w:rsidP="00FD468B">
            <w:pPr>
              <w:rPr>
                <w:rFonts w:ascii="Arial" w:hAnsi="Arial" w:cs="Arial"/>
              </w:rPr>
            </w:pPr>
            <w:r w:rsidRPr="00055B84">
              <w:rPr>
                <w:rFonts w:ascii="Arial" w:hAnsi="Arial" w:cs="Arial"/>
              </w:rPr>
              <w:t>source fixe d’émission de bruit</w:t>
            </w:r>
          </w:p>
        </w:tc>
        <w:tc>
          <w:tcPr>
            <w:tcW w:w="8287" w:type="dxa"/>
          </w:tcPr>
          <w:p w14:paraId="205478CB" w14:textId="26EBAC88" w:rsidR="00E65A69" w:rsidRPr="00BD6EA6" w:rsidRDefault="00BD6EA6" w:rsidP="00FD468B">
            <w:pPr>
              <w:spacing w:after="120"/>
              <w:rPr>
                <w:rFonts w:ascii="Arial" w:hAnsi="Arial" w:cs="Arial"/>
                <w:bCs/>
              </w:rPr>
            </w:pPr>
            <w:r w:rsidRPr="00BD6EA6">
              <w:rPr>
                <w:rFonts w:ascii="Arial" w:hAnsi="Arial" w:cs="Arial"/>
                <w:bCs/>
              </w:rPr>
              <w:t xml:space="preserve">industrie, manufacture, centrale génératrice d’énergie, ligne à haute tension, poste de transformation électrique, lieu d’enfouissement, champ de tir </w:t>
            </w:r>
            <w:r w:rsidR="00E00DE3">
              <w:rPr>
                <w:rFonts w:ascii="Arial" w:hAnsi="Arial" w:cs="Arial"/>
                <w:bCs/>
              </w:rPr>
              <w:t>ou</w:t>
            </w:r>
            <w:r w:rsidRPr="00BD6EA6">
              <w:rPr>
                <w:rFonts w:ascii="Arial" w:hAnsi="Arial" w:cs="Arial"/>
                <w:bCs/>
              </w:rPr>
              <w:t xml:space="preserve"> toute entreprise qui exploite un procédé. Sont exclues les sources de bruit en mouvement sur un chemin public. Une source fixe d</w:t>
            </w:r>
            <w:r w:rsidR="000D320D">
              <w:rPr>
                <w:rFonts w:ascii="Arial" w:hAnsi="Arial" w:cs="Arial"/>
                <w:bCs/>
              </w:rPr>
              <w:t>’</w:t>
            </w:r>
            <w:r w:rsidRPr="00BD6EA6">
              <w:rPr>
                <w:rFonts w:ascii="Arial" w:hAnsi="Arial" w:cs="Arial"/>
                <w:bCs/>
              </w:rPr>
              <w:t>émission de bruit est délimitée dans l’espace par le périmètre du terrain qu</w:t>
            </w:r>
            <w:r w:rsidR="000D320D">
              <w:rPr>
                <w:rFonts w:ascii="Arial" w:hAnsi="Arial" w:cs="Arial"/>
                <w:bCs/>
              </w:rPr>
              <w:t>’</w:t>
            </w:r>
            <w:r w:rsidRPr="00BD6EA6">
              <w:rPr>
                <w:rFonts w:ascii="Arial" w:hAnsi="Arial" w:cs="Arial"/>
                <w:bCs/>
              </w:rPr>
              <w:t xml:space="preserve">elle occupe et peut être constituée d’une ou </w:t>
            </w:r>
            <w:r w:rsidR="00EF08A2">
              <w:rPr>
                <w:rFonts w:ascii="Arial" w:hAnsi="Arial" w:cs="Arial"/>
                <w:bCs/>
              </w:rPr>
              <w:t xml:space="preserve">de </w:t>
            </w:r>
            <w:r w:rsidRPr="00BD6EA6">
              <w:rPr>
                <w:rFonts w:ascii="Arial" w:hAnsi="Arial" w:cs="Arial"/>
                <w:bCs/>
              </w:rPr>
              <w:t>plusieurs unités (ou éléments) dont la somme des bruits particuliers constitue la contribution totale imputable à la source. Le bruit de la circulation de véhicules ou d’équipements mobiles sur le terrain d’une source fixe est imputable à cette dernière. Ce bruit fait cependant partie du bruit routier dès que la circulation se fait en dehors des limites de la source fixe (Note d</w:t>
            </w:r>
            <w:r w:rsidR="004A0994">
              <w:rPr>
                <w:rFonts w:ascii="Arial" w:hAnsi="Arial" w:cs="Arial"/>
                <w:bCs/>
              </w:rPr>
              <w:t>’</w:t>
            </w:r>
            <w:r w:rsidRPr="00BD6EA6">
              <w:rPr>
                <w:rFonts w:ascii="Arial" w:hAnsi="Arial" w:cs="Arial"/>
                <w:bCs/>
              </w:rPr>
              <w:t>instructions n°</w:t>
            </w:r>
            <w:r w:rsidR="00B63484">
              <w:rPr>
                <w:rFonts w:ascii="Arial" w:hAnsi="Arial" w:cs="Arial"/>
                <w:bCs/>
              </w:rPr>
              <w:t xml:space="preserve"> </w:t>
            </w:r>
            <w:r w:rsidRPr="00BD6EA6">
              <w:rPr>
                <w:rFonts w:ascii="Arial" w:hAnsi="Arial" w:cs="Arial"/>
                <w:bCs/>
              </w:rPr>
              <w:t xml:space="preserve">98-01 </w:t>
            </w:r>
            <w:hyperlink r:id="rId13" w:history="1">
              <w:r w:rsidRPr="00BD6EA6">
                <w:rPr>
                  <w:rStyle w:val="Lienhypertexte"/>
                  <w:rFonts w:ascii="Arial" w:hAnsi="Arial" w:cs="Arial"/>
                  <w:bCs/>
                </w:rPr>
                <w:t>Traitement des plaintes sur le bruit et exigences aux entreprises qui le génèrent</w:t>
              </w:r>
            </w:hyperlink>
            <w:r w:rsidRPr="00BD6EA6">
              <w:rPr>
                <w:rFonts w:ascii="Arial" w:hAnsi="Arial" w:cs="Arial"/>
                <w:bCs/>
              </w:rPr>
              <w:t>).</w:t>
            </w:r>
          </w:p>
        </w:tc>
      </w:tr>
      <w:tr w:rsidR="00092B7C" w:rsidRPr="00D82900" w14:paraId="201FE22C" w14:textId="77777777" w:rsidTr="005A3AC1">
        <w:tc>
          <w:tcPr>
            <w:tcW w:w="2503" w:type="dxa"/>
          </w:tcPr>
          <w:p w14:paraId="274B7EFE" w14:textId="643ECBB4" w:rsidR="00092B7C" w:rsidRPr="00887D40" w:rsidRDefault="00887D40" w:rsidP="00FD468B">
            <w:pPr>
              <w:rPr>
                <w:rFonts w:ascii="Arial" w:hAnsi="Arial" w:cs="Arial"/>
              </w:rPr>
            </w:pPr>
            <w:r w:rsidRPr="00887D40">
              <w:rPr>
                <w:rFonts w:ascii="Arial" w:hAnsi="Arial" w:cs="Arial"/>
              </w:rPr>
              <w:t>substance minérale de surface</w:t>
            </w:r>
          </w:p>
        </w:tc>
        <w:tc>
          <w:tcPr>
            <w:tcW w:w="8287" w:type="dxa"/>
          </w:tcPr>
          <w:p w14:paraId="165398F6" w14:textId="0597FD46" w:rsidR="00092B7C" w:rsidRPr="00766132" w:rsidRDefault="00766132" w:rsidP="00FD468B">
            <w:pPr>
              <w:spacing w:after="120"/>
              <w:rPr>
                <w:rFonts w:ascii="Arial" w:hAnsi="Arial" w:cs="Arial"/>
                <w:b/>
                <w:bCs/>
              </w:rPr>
            </w:pPr>
            <w:r w:rsidRPr="00766132">
              <w:rPr>
                <w:rFonts w:ascii="Arial" w:hAnsi="Arial" w:cs="Arial"/>
                <w:bCs/>
              </w:rPr>
              <w:t>l’une des substances visées à la définition de «</w:t>
            </w:r>
            <w:r w:rsidR="003A61B0">
              <w:rPr>
                <w:rFonts w:ascii="Arial" w:hAnsi="Arial" w:cs="Arial"/>
                <w:bCs/>
              </w:rPr>
              <w:t> </w:t>
            </w:r>
            <w:r w:rsidRPr="00766132">
              <w:rPr>
                <w:rFonts w:ascii="Arial" w:hAnsi="Arial" w:cs="Arial"/>
                <w:bCs/>
              </w:rPr>
              <w:t>substances minérales de surface</w:t>
            </w:r>
            <w:r w:rsidR="003A61B0">
              <w:rPr>
                <w:rFonts w:ascii="Arial" w:hAnsi="Arial" w:cs="Arial"/>
                <w:bCs/>
              </w:rPr>
              <w:t> </w:t>
            </w:r>
            <w:r w:rsidRPr="00766132">
              <w:rPr>
                <w:rFonts w:ascii="Arial" w:hAnsi="Arial" w:cs="Arial"/>
                <w:bCs/>
              </w:rPr>
              <w:t>» prévue à l’article</w:t>
            </w:r>
            <w:r w:rsidR="00B63484">
              <w:rPr>
                <w:rFonts w:ascii="Arial" w:hAnsi="Arial" w:cs="Arial"/>
                <w:bCs/>
              </w:rPr>
              <w:t xml:space="preserve"> </w:t>
            </w:r>
            <w:r w:rsidRPr="00766132">
              <w:rPr>
                <w:rFonts w:ascii="Arial" w:hAnsi="Arial" w:cs="Arial"/>
                <w:bCs/>
              </w:rPr>
              <w:t xml:space="preserve">1 de la </w:t>
            </w:r>
            <w:r w:rsidRPr="00766132">
              <w:rPr>
                <w:rFonts w:ascii="Arial" w:hAnsi="Arial" w:cs="Arial"/>
                <w:bCs/>
                <w:i/>
                <w:iCs/>
              </w:rPr>
              <w:t>Loi sur les mines</w:t>
            </w:r>
            <w:r w:rsidR="00B510CB">
              <w:rPr>
                <w:rFonts w:ascii="Arial" w:hAnsi="Arial" w:cs="Arial"/>
                <w:bCs/>
              </w:rPr>
              <w:t>,</w:t>
            </w:r>
            <w:r w:rsidRPr="00766132">
              <w:rPr>
                <w:rFonts w:ascii="Arial" w:hAnsi="Arial" w:cs="Arial"/>
                <w:bCs/>
              </w:rPr>
              <w:t xml:space="preserve"> à l’exception de la tourbe (art.</w:t>
            </w:r>
            <w:r w:rsidR="00B63484">
              <w:rPr>
                <w:rFonts w:ascii="Arial" w:hAnsi="Arial" w:cs="Arial"/>
                <w:bCs/>
              </w:rPr>
              <w:t xml:space="preserve"> </w:t>
            </w:r>
            <w:r w:rsidRPr="00766132">
              <w:rPr>
                <w:rFonts w:ascii="Arial" w:hAnsi="Arial" w:cs="Arial"/>
                <w:bCs/>
              </w:rPr>
              <w:t>2 RCS).</w:t>
            </w:r>
          </w:p>
        </w:tc>
      </w:tr>
      <w:tr w:rsidR="00FD468B" w:rsidRPr="00D82900" w14:paraId="580B406B" w14:textId="77777777" w:rsidTr="005A3AC1">
        <w:tc>
          <w:tcPr>
            <w:tcW w:w="2503" w:type="dxa"/>
          </w:tcPr>
          <w:p w14:paraId="33D0FB4F" w14:textId="582F2146" w:rsidR="00FD468B" w:rsidRPr="00C27678" w:rsidRDefault="00FD468B" w:rsidP="00FD468B">
            <w:pPr>
              <w:rPr>
                <w:rFonts w:ascii="Arial" w:hAnsi="Arial" w:cs="Arial"/>
                <w:bCs/>
              </w:rPr>
            </w:pPr>
            <w:r w:rsidRPr="00C27678">
              <w:rPr>
                <w:rFonts w:ascii="Arial" w:hAnsi="Arial" w:cs="Arial"/>
                <w:bCs/>
              </w:rPr>
              <w:t>système de gestion des eaux pluviales</w:t>
            </w:r>
          </w:p>
        </w:tc>
        <w:tc>
          <w:tcPr>
            <w:tcW w:w="8287" w:type="dxa"/>
          </w:tcPr>
          <w:p w14:paraId="352B6FF7" w14:textId="3EE3A196" w:rsidR="00FD468B" w:rsidRPr="005A3D25" w:rsidRDefault="00FD468B" w:rsidP="00FD468B">
            <w:pPr>
              <w:spacing w:after="120"/>
              <w:rPr>
                <w:rFonts w:ascii="Arial" w:hAnsi="Arial" w:cs="Arial"/>
                <w:bCs/>
              </w:rPr>
            </w:pPr>
            <w:r w:rsidRPr="005A3D25">
              <w:rPr>
                <w:rFonts w:ascii="Arial" w:hAnsi="Arial" w:cs="Arial"/>
                <w:bCs/>
              </w:rPr>
              <w:t>tout ouvrage d’origine anthropique utilisé pour la collecte, l’entreposage, le transport ou le traitement des eaux pluviales, y compris un fossé, à l’exception (art.</w:t>
            </w:r>
            <w:r w:rsidR="00B63484">
              <w:rPr>
                <w:rFonts w:ascii="Arial" w:hAnsi="Arial" w:cs="Arial"/>
                <w:bCs/>
              </w:rPr>
              <w:t xml:space="preserve"> </w:t>
            </w:r>
            <w:r w:rsidRPr="005A3D25">
              <w:rPr>
                <w:rFonts w:ascii="Arial" w:hAnsi="Arial" w:cs="Arial"/>
                <w:bCs/>
              </w:rPr>
              <w:t>3 REAFIE) :</w:t>
            </w:r>
          </w:p>
          <w:p w14:paraId="5E733570" w14:textId="77777777" w:rsidR="00FD468B" w:rsidRPr="00D45CC1" w:rsidRDefault="00FD468B" w:rsidP="00FD468B">
            <w:pPr>
              <w:pStyle w:val="Paragraphedeliste"/>
              <w:numPr>
                <w:ilvl w:val="0"/>
                <w:numId w:val="19"/>
              </w:numPr>
              <w:spacing w:after="120"/>
              <w:rPr>
                <w:rFonts w:ascii="Arial" w:hAnsi="Arial" w:cs="Arial"/>
                <w:bCs/>
              </w:rPr>
            </w:pPr>
            <w:r w:rsidRPr="00D45CC1">
              <w:rPr>
                <w:rFonts w:ascii="Arial" w:hAnsi="Arial" w:cs="Arial"/>
                <w:bCs/>
              </w:rPr>
              <w:t>d’un système d’égout;</w:t>
            </w:r>
          </w:p>
          <w:p w14:paraId="04D5FA4F" w14:textId="77777777" w:rsidR="00FD468B" w:rsidRPr="00D45CC1" w:rsidRDefault="00FD468B" w:rsidP="00FD468B">
            <w:pPr>
              <w:pStyle w:val="Paragraphedeliste"/>
              <w:numPr>
                <w:ilvl w:val="0"/>
                <w:numId w:val="19"/>
              </w:numPr>
              <w:spacing w:after="120"/>
              <w:rPr>
                <w:rFonts w:ascii="Arial" w:hAnsi="Arial" w:cs="Arial"/>
                <w:bCs/>
              </w:rPr>
            </w:pPr>
            <w:r w:rsidRPr="00D45CC1">
              <w:rPr>
                <w:rFonts w:ascii="Arial" w:hAnsi="Arial" w:cs="Arial"/>
                <w:bCs/>
              </w:rPr>
              <w:t>d’une canalisation desservant un seul bâtiment, raccordée à un système de gestion des eaux pluviales, située à l’intérieur de la limite de propriété de ce bâtiment;</w:t>
            </w:r>
          </w:p>
          <w:p w14:paraId="7345CE60" w14:textId="3215B0C2" w:rsidR="00FD468B" w:rsidRPr="00D45CC1" w:rsidRDefault="00FD468B" w:rsidP="00FD468B">
            <w:pPr>
              <w:pStyle w:val="Paragraphedeliste"/>
              <w:numPr>
                <w:ilvl w:val="0"/>
                <w:numId w:val="19"/>
              </w:numPr>
              <w:spacing w:after="120"/>
              <w:rPr>
                <w:rFonts w:ascii="Arial" w:hAnsi="Arial" w:cs="Arial"/>
                <w:bCs/>
              </w:rPr>
            </w:pPr>
            <w:r w:rsidRPr="00D45CC1">
              <w:rPr>
                <w:rFonts w:ascii="Arial" w:hAnsi="Arial" w:cs="Arial"/>
                <w:bCs/>
              </w:rPr>
              <w:t>d’un équipement ou d’un dispositif destiné à traiter des eaux autres que pluviales.</w:t>
            </w:r>
          </w:p>
        </w:tc>
      </w:tr>
      <w:tr w:rsidR="007102A1" w:rsidRPr="00D82900" w14:paraId="1C882675" w14:textId="77777777" w:rsidTr="005A3AC1">
        <w:tc>
          <w:tcPr>
            <w:tcW w:w="2503" w:type="dxa"/>
          </w:tcPr>
          <w:p w14:paraId="3CE274FF" w14:textId="731650B6" w:rsidR="007102A1" w:rsidRPr="000C57C3" w:rsidRDefault="000C57C3" w:rsidP="00FD468B">
            <w:pPr>
              <w:rPr>
                <w:rFonts w:ascii="Arial" w:hAnsi="Arial" w:cs="Arial"/>
              </w:rPr>
            </w:pPr>
            <w:r w:rsidRPr="000C57C3">
              <w:rPr>
                <w:rFonts w:ascii="Arial" w:hAnsi="Arial" w:cs="Arial"/>
              </w:rPr>
              <w:t>système de traitement d’un débordement ou d’une dérivation (STDD)</w:t>
            </w:r>
          </w:p>
        </w:tc>
        <w:tc>
          <w:tcPr>
            <w:tcW w:w="8287" w:type="dxa"/>
          </w:tcPr>
          <w:p w14:paraId="56AF421D" w14:textId="11B9AC33" w:rsidR="007102A1" w:rsidRPr="005A3D25" w:rsidRDefault="00761658" w:rsidP="00FD468B">
            <w:pPr>
              <w:spacing w:after="120"/>
              <w:rPr>
                <w:rFonts w:ascii="Arial" w:hAnsi="Arial" w:cs="Arial"/>
                <w:bCs/>
              </w:rPr>
            </w:pPr>
            <w:r w:rsidRPr="00761658">
              <w:rPr>
                <w:rFonts w:ascii="Arial" w:hAnsi="Arial" w:cs="Arial"/>
                <w:bCs/>
              </w:rPr>
              <w:t>système de traitement partiel permettant de limiter les impacts du débordement ou de la dérivation sur les usages de l’eau au point de rejet. Le STDD est un ouvrage municipal d’assainissement des eaux usées minimalement composé d’un traitement primaire et d’un système de désinfection. Un STDD n’est, ni une station d’épuration, ni une mesure compensatoire ou correctrice en vue de respecter une norme de débordement. Il s’agit d’une mesure de mitigation permettant de limiter les impacts d’un débordement ou d’une dérivation.</w:t>
            </w:r>
          </w:p>
        </w:tc>
      </w:tr>
      <w:tr w:rsidR="00FD468B" w:rsidRPr="00D82900" w14:paraId="1F42E12D" w14:textId="77777777" w:rsidTr="005A3AC1">
        <w:tc>
          <w:tcPr>
            <w:tcW w:w="2503" w:type="dxa"/>
          </w:tcPr>
          <w:p w14:paraId="46E8AFD4" w14:textId="7B3B07A8" w:rsidR="00FD468B" w:rsidRPr="00A30892" w:rsidRDefault="00FD468B" w:rsidP="00FD468B">
            <w:pPr>
              <w:rPr>
                <w:rFonts w:ascii="Arial" w:hAnsi="Arial" w:cs="Arial"/>
                <w:bCs/>
              </w:rPr>
            </w:pPr>
            <w:r w:rsidRPr="00A30892">
              <w:rPr>
                <w:rFonts w:ascii="Arial" w:hAnsi="Arial" w:cs="Arial"/>
                <w:bCs/>
              </w:rPr>
              <w:t>système d’aqueduc</w:t>
            </w:r>
          </w:p>
        </w:tc>
        <w:tc>
          <w:tcPr>
            <w:tcW w:w="8287" w:type="dxa"/>
          </w:tcPr>
          <w:p w14:paraId="4DE6231E" w14:textId="41C429A6" w:rsidR="00FD468B" w:rsidRPr="00B97BBB" w:rsidRDefault="00FD468B" w:rsidP="00FD468B">
            <w:pPr>
              <w:spacing w:after="120"/>
              <w:rPr>
                <w:rFonts w:ascii="Arial" w:hAnsi="Arial" w:cs="Arial"/>
                <w:bCs/>
              </w:rPr>
            </w:pPr>
            <w:bookmarkStart w:id="5" w:name="_Hlk115344319"/>
            <w:r w:rsidRPr="00B97BBB">
              <w:rPr>
                <w:rFonts w:ascii="Arial" w:hAnsi="Arial" w:cs="Arial"/>
                <w:bCs/>
              </w:rPr>
              <w:t>une canalisation, un ensemble de canalisations ou toute installation ou tout équipement servant à traiter, à stocker ou à distribuer de l’eau destinée à la consommation humaine, à l’exception (art.</w:t>
            </w:r>
            <w:r w:rsidR="00B63484">
              <w:rPr>
                <w:rFonts w:ascii="Arial" w:hAnsi="Arial" w:cs="Arial"/>
                <w:bCs/>
              </w:rPr>
              <w:t xml:space="preserve"> </w:t>
            </w:r>
            <w:r w:rsidRPr="00B97BBB">
              <w:rPr>
                <w:rFonts w:ascii="Arial" w:hAnsi="Arial" w:cs="Arial"/>
                <w:bCs/>
              </w:rPr>
              <w:t>3 REAFIE) :</w:t>
            </w:r>
          </w:p>
          <w:p w14:paraId="10DE0EEB" w14:textId="77777777" w:rsidR="00FD468B" w:rsidRPr="00A854E8" w:rsidRDefault="00FD468B" w:rsidP="00FD468B">
            <w:pPr>
              <w:pStyle w:val="Paragraphedeliste"/>
              <w:numPr>
                <w:ilvl w:val="0"/>
                <w:numId w:val="38"/>
              </w:numPr>
              <w:spacing w:after="120"/>
              <w:rPr>
                <w:rFonts w:ascii="Arial" w:hAnsi="Arial" w:cs="Arial"/>
                <w:bCs/>
              </w:rPr>
            </w:pPr>
            <w:r w:rsidRPr="00A854E8">
              <w:rPr>
                <w:rFonts w:ascii="Arial" w:hAnsi="Arial" w:cs="Arial"/>
                <w:bCs/>
              </w:rPr>
              <w:t>dans le cas d’un bâtiment raccordé à un tel système, d’une canalisation ou de tout autre équipement desservant ce bâtiment et qui est situé à l’intérieur de la limite de propriété de ce bâtiment;</w:t>
            </w:r>
          </w:p>
          <w:p w14:paraId="67AE2809" w14:textId="5114F1A4" w:rsidR="00FD468B" w:rsidRPr="00B97BBB" w:rsidRDefault="00FD468B" w:rsidP="00FD468B">
            <w:pPr>
              <w:pStyle w:val="Paragraphedeliste"/>
              <w:numPr>
                <w:ilvl w:val="0"/>
                <w:numId w:val="38"/>
              </w:numPr>
              <w:spacing w:after="120"/>
              <w:rPr>
                <w:rFonts w:ascii="Arial" w:hAnsi="Arial" w:cs="Arial"/>
                <w:bCs/>
              </w:rPr>
            </w:pPr>
            <w:r w:rsidRPr="00A854E8">
              <w:rPr>
                <w:rFonts w:ascii="Arial" w:hAnsi="Arial" w:cs="Arial"/>
                <w:bCs/>
              </w:rPr>
              <w:t xml:space="preserve">dans le cas où plus d’un bâtiment </w:t>
            </w:r>
            <w:r w:rsidRPr="00162FA6">
              <w:rPr>
                <w:rFonts w:ascii="Arial" w:hAnsi="Arial" w:cs="Arial"/>
                <w:bCs/>
              </w:rPr>
              <w:t>est desservi par</w:t>
            </w:r>
            <w:r w:rsidRPr="00162FA6">
              <w:t xml:space="preserve"> </w:t>
            </w:r>
            <w:r w:rsidRPr="00F66ACF">
              <w:rPr>
                <w:rFonts w:ascii="Arial" w:hAnsi="Arial" w:cs="Arial"/>
                <w:bCs/>
              </w:rPr>
              <w:t>le système, d’une canalisation ou de tout autre équipement situé à l’intérieur des bâtiments lorsque ceux-ci et le système appartiennent au même propriétaire.</w:t>
            </w:r>
            <w:bookmarkEnd w:id="5"/>
          </w:p>
        </w:tc>
      </w:tr>
      <w:tr w:rsidR="00FD468B" w:rsidRPr="00D82900" w14:paraId="0E5DC0F2" w14:textId="77777777" w:rsidTr="005A3AC1">
        <w:tc>
          <w:tcPr>
            <w:tcW w:w="2503" w:type="dxa"/>
          </w:tcPr>
          <w:p w14:paraId="68AED8BE" w14:textId="4DC4E54F" w:rsidR="00FD468B" w:rsidRPr="00D82900" w:rsidRDefault="00FD468B" w:rsidP="00FD468B">
            <w:pPr>
              <w:rPr>
                <w:rFonts w:ascii="Arial" w:hAnsi="Arial" w:cs="Arial"/>
              </w:rPr>
            </w:pPr>
            <w:r w:rsidRPr="00D82900">
              <w:rPr>
                <w:rFonts w:ascii="Arial" w:hAnsi="Arial" w:cs="Arial"/>
              </w:rPr>
              <w:t>système d’égout</w:t>
            </w:r>
          </w:p>
        </w:tc>
        <w:tc>
          <w:tcPr>
            <w:tcW w:w="8287" w:type="dxa"/>
          </w:tcPr>
          <w:p w14:paraId="7E57C373" w14:textId="1BEE9429" w:rsidR="00FD468B" w:rsidRPr="00D82900" w:rsidRDefault="00FD468B" w:rsidP="00FD468B">
            <w:pPr>
              <w:spacing w:after="120"/>
              <w:rPr>
                <w:rFonts w:ascii="Arial" w:hAnsi="Arial" w:cs="Arial"/>
              </w:rPr>
            </w:pPr>
            <w:bookmarkStart w:id="6" w:name="_Hlk117500031"/>
            <w:r w:rsidRPr="00D82900">
              <w:rPr>
                <w:rFonts w:ascii="Arial" w:hAnsi="Arial" w:cs="Arial"/>
              </w:rPr>
              <w:t>tout ouvrage utilisé pour la collecte, l’entreposage, le transport ou le traitement des eaux usées, en tout ou en partie d’origine domestique, avant leur rejet dans l’environnement, à l’exception (art.</w:t>
            </w:r>
            <w:r w:rsidR="00B63484">
              <w:rPr>
                <w:rFonts w:ascii="Arial" w:hAnsi="Arial" w:cs="Arial"/>
              </w:rPr>
              <w:t xml:space="preserve"> </w:t>
            </w:r>
            <w:r w:rsidRPr="00D82900">
              <w:rPr>
                <w:rFonts w:ascii="Arial" w:hAnsi="Arial" w:cs="Arial"/>
              </w:rPr>
              <w:t>3 REAFIE) :</w:t>
            </w:r>
          </w:p>
          <w:p w14:paraId="07F20619" w14:textId="77777777" w:rsidR="00FD468B" w:rsidRPr="00D82900" w:rsidRDefault="00FD468B" w:rsidP="00FD468B">
            <w:pPr>
              <w:numPr>
                <w:ilvl w:val="0"/>
                <w:numId w:val="9"/>
              </w:numPr>
              <w:spacing w:after="120"/>
              <w:rPr>
                <w:rFonts w:ascii="Arial" w:hAnsi="Arial" w:cs="Arial"/>
              </w:rPr>
            </w:pPr>
            <w:r w:rsidRPr="00D82900">
              <w:rPr>
                <w:rFonts w:ascii="Arial" w:hAnsi="Arial" w:cs="Arial"/>
              </w:rPr>
              <w:t>d’une canalisation desservant un seul bâtiment, raccordée à un système d’égout, située à l’intérieur de la limite de propriété de ce bâtiment;</w:t>
            </w:r>
          </w:p>
          <w:p w14:paraId="543F655F" w14:textId="77777777" w:rsidR="00FD468B" w:rsidRPr="00D82900" w:rsidRDefault="00FD468B" w:rsidP="00FD468B">
            <w:pPr>
              <w:numPr>
                <w:ilvl w:val="0"/>
                <w:numId w:val="9"/>
              </w:numPr>
              <w:rPr>
                <w:rFonts w:ascii="Arial" w:hAnsi="Arial" w:cs="Arial"/>
              </w:rPr>
            </w:pPr>
            <w:r w:rsidRPr="00D82900">
              <w:rPr>
                <w:rFonts w:ascii="Arial" w:hAnsi="Arial" w:cs="Arial"/>
              </w:rPr>
              <w:t>d’un système de gestion des eaux pluviales qui reçoit des eaux usées d’origine domestique issues d’un ouvrage de surverse ou des eaux usées traitées;</w:t>
            </w:r>
          </w:p>
          <w:p w14:paraId="16BDE743" w14:textId="361B66B1" w:rsidR="00FD468B" w:rsidRPr="00D82900" w:rsidRDefault="00FD468B" w:rsidP="00FD468B">
            <w:pPr>
              <w:numPr>
                <w:ilvl w:val="0"/>
                <w:numId w:val="9"/>
              </w:numPr>
              <w:rPr>
                <w:rFonts w:ascii="Arial" w:hAnsi="Arial" w:cs="Arial"/>
              </w:rPr>
            </w:pPr>
            <w:r w:rsidRPr="00D82900">
              <w:rPr>
                <w:rFonts w:ascii="Arial" w:hAnsi="Arial" w:cs="Arial"/>
              </w:rPr>
              <w:t>d’un équipement ou d’un dispositif de traitement d’eaux destiné à traiter des eaux autres que des eaux usées d’origine domestique et qui n’est pas exploité par une municipalité.</w:t>
            </w:r>
            <w:bookmarkEnd w:id="6"/>
          </w:p>
        </w:tc>
      </w:tr>
      <w:tr w:rsidR="00FD468B" w:rsidRPr="00D82900" w14:paraId="13E430B3" w14:textId="77777777" w:rsidTr="005A3AC1">
        <w:tc>
          <w:tcPr>
            <w:tcW w:w="2503" w:type="dxa"/>
            <w:shd w:val="clear" w:color="auto" w:fill="D9E2F3" w:themeFill="accent1" w:themeFillTint="33"/>
          </w:tcPr>
          <w:p w14:paraId="4403B67D" w14:textId="342D0EC8" w:rsidR="00FD468B" w:rsidRPr="00D82900" w:rsidRDefault="00FD468B" w:rsidP="00FD468B">
            <w:pPr>
              <w:rPr>
                <w:rFonts w:ascii="Arial" w:hAnsi="Arial" w:cs="Arial"/>
                <w:b/>
                <w:bCs/>
              </w:rPr>
            </w:pPr>
            <w:r w:rsidRPr="00D82900">
              <w:rPr>
                <w:rFonts w:ascii="Arial" w:hAnsi="Arial" w:cs="Arial"/>
                <w:b/>
                <w:bCs/>
              </w:rPr>
              <w:t>T</w:t>
            </w:r>
          </w:p>
        </w:tc>
        <w:tc>
          <w:tcPr>
            <w:tcW w:w="8287" w:type="dxa"/>
            <w:shd w:val="clear" w:color="auto" w:fill="D9E2F3" w:themeFill="accent1" w:themeFillTint="33"/>
          </w:tcPr>
          <w:p w14:paraId="5D7CB2CC" w14:textId="77777777" w:rsidR="00FD468B" w:rsidRPr="00D82900" w:rsidRDefault="00FD468B" w:rsidP="00FD468B">
            <w:pPr>
              <w:rPr>
                <w:rFonts w:ascii="Arial" w:hAnsi="Arial" w:cs="Arial"/>
                <w:b/>
                <w:bCs/>
              </w:rPr>
            </w:pPr>
          </w:p>
        </w:tc>
      </w:tr>
      <w:tr w:rsidR="00185790" w:rsidRPr="00D82900" w14:paraId="3EF14227" w14:textId="77777777" w:rsidTr="005A3AC1">
        <w:tc>
          <w:tcPr>
            <w:tcW w:w="2503" w:type="dxa"/>
          </w:tcPr>
          <w:p w14:paraId="331E3E62" w14:textId="0AC8F5BA" w:rsidR="00185790" w:rsidRPr="00D82900" w:rsidRDefault="00F118D4" w:rsidP="00FD468B">
            <w:pPr>
              <w:rPr>
                <w:rFonts w:ascii="Arial" w:hAnsi="Arial" w:cs="Arial"/>
              </w:rPr>
            </w:pPr>
            <w:r w:rsidRPr="00F118D4">
              <w:rPr>
                <w:rFonts w:ascii="Arial" w:hAnsi="Arial" w:cs="Arial"/>
              </w:rPr>
              <w:t>taux d’alimentation</w:t>
            </w:r>
          </w:p>
        </w:tc>
        <w:tc>
          <w:tcPr>
            <w:tcW w:w="8287" w:type="dxa"/>
          </w:tcPr>
          <w:p w14:paraId="2A4BF48B" w14:textId="442C8E25" w:rsidR="00185790" w:rsidRPr="00D82900" w:rsidRDefault="002E7997" w:rsidP="00FD468B">
            <w:pPr>
              <w:spacing w:after="120"/>
              <w:rPr>
                <w:rFonts w:ascii="Arial" w:hAnsi="Arial" w:cs="Arial"/>
              </w:rPr>
            </w:pPr>
            <w:r w:rsidRPr="002E7997">
              <w:rPr>
                <w:rFonts w:ascii="Arial" w:hAnsi="Arial" w:cs="Arial"/>
              </w:rPr>
              <w:t>poids total des matières introduites dans un procédé industriel pendant un cycle complet d’opération, à l’exclusion des combustibles liquides et gazeux et de l’air (art.</w:t>
            </w:r>
            <w:r>
              <w:rPr>
                <w:rFonts w:ascii="Arial" w:hAnsi="Arial" w:cs="Arial"/>
              </w:rPr>
              <w:t> </w:t>
            </w:r>
            <w:r w:rsidRPr="002E7997">
              <w:rPr>
                <w:rFonts w:ascii="Arial" w:hAnsi="Arial" w:cs="Arial"/>
              </w:rPr>
              <w:t>8 RAA).</w:t>
            </w:r>
          </w:p>
        </w:tc>
      </w:tr>
      <w:tr w:rsidR="00FD468B" w:rsidRPr="00D82900" w14:paraId="30E363EA" w14:textId="77777777" w:rsidTr="005A3AC1">
        <w:tc>
          <w:tcPr>
            <w:tcW w:w="2503" w:type="dxa"/>
          </w:tcPr>
          <w:p w14:paraId="06B66173" w14:textId="2BBE8750" w:rsidR="00FD468B" w:rsidRPr="00D82900" w:rsidRDefault="00FD468B" w:rsidP="00FD468B">
            <w:pPr>
              <w:rPr>
                <w:rFonts w:ascii="Arial" w:hAnsi="Arial" w:cs="Arial"/>
              </w:rPr>
            </w:pPr>
            <w:r w:rsidRPr="00D82900">
              <w:rPr>
                <w:rFonts w:ascii="Arial" w:hAnsi="Arial" w:cs="Arial"/>
              </w:rPr>
              <w:t>tourbière</w:t>
            </w:r>
          </w:p>
        </w:tc>
        <w:tc>
          <w:tcPr>
            <w:tcW w:w="8287" w:type="dxa"/>
          </w:tcPr>
          <w:p w14:paraId="1DC53087" w14:textId="3E45AFE5" w:rsidR="00FD468B" w:rsidRPr="00D82900" w:rsidRDefault="00FD468B" w:rsidP="00FD468B">
            <w:pPr>
              <w:spacing w:after="120"/>
              <w:rPr>
                <w:rFonts w:ascii="Arial" w:hAnsi="Arial" w:cs="Arial"/>
              </w:rPr>
            </w:pPr>
            <w:r w:rsidRPr="00D82900">
              <w:rPr>
                <w:rFonts w:ascii="Arial" w:hAnsi="Arial" w:cs="Arial"/>
              </w:rPr>
              <w:t>surface de terrain recouverte de tourbe, résultant de l’accumulation de matière organique partiellement décomposée laquelle atteint une épaisseur minimale de 30</w:t>
            </w:r>
            <w:r>
              <w:rPr>
                <w:rFonts w:ascii="Arial" w:hAnsi="Arial" w:cs="Arial"/>
              </w:rPr>
              <w:t> </w:t>
            </w:r>
            <w:r w:rsidRPr="00D82900">
              <w:rPr>
                <w:rFonts w:ascii="Arial" w:hAnsi="Arial" w:cs="Arial"/>
              </w:rPr>
              <w:t>cm, dont la nappe phréatique est habituellement au même niveau que le sol ou près de sa surface (art.</w:t>
            </w:r>
            <w:r w:rsidR="00B63484">
              <w:rPr>
                <w:rFonts w:ascii="Arial" w:hAnsi="Arial" w:cs="Arial"/>
              </w:rPr>
              <w:t xml:space="preserve"> </w:t>
            </w:r>
            <w:r w:rsidRPr="00D82900">
              <w:rPr>
                <w:rFonts w:ascii="Arial" w:hAnsi="Arial" w:cs="Arial"/>
              </w:rPr>
              <w:t>4 RAMHHS).</w:t>
            </w:r>
          </w:p>
        </w:tc>
      </w:tr>
      <w:tr w:rsidR="00FD468B" w:rsidRPr="00D82900" w14:paraId="7DA4A7FF" w14:textId="77777777" w:rsidTr="005A3AC1">
        <w:tc>
          <w:tcPr>
            <w:tcW w:w="2503" w:type="dxa"/>
          </w:tcPr>
          <w:p w14:paraId="6680F012" w14:textId="1F8A26A4" w:rsidR="00FD468B" w:rsidRPr="00D82900" w:rsidRDefault="00FD468B" w:rsidP="00FD468B">
            <w:pPr>
              <w:rPr>
                <w:rFonts w:ascii="Arial" w:hAnsi="Arial" w:cs="Arial"/>
              </w:rPr>
            </w:pPr>
            <w:r w:rsidRPr="00D82900">
              <w:rPr>
                <w:rFonts w:ascii="Arial" w:hAnsi="Arial" w:cs="Arial"/>
              </w:rPr>
              <w:t>tourbière boisée</w:t>
            </w:r>
          </w:p>
        </w:tc>
        <w:tc>
          <w:tcPr>
            <w:tcW w:w="8287" w:type="dxa"/>
          </w:tcPr>
          <w:p w14:paraId="7B86CE48" w14:textId="62AFF3C2" w:rsidR="00FD468B" w:rsidRPr="00D82900" w:rsidRDefault="00FD468B" w:rsidP="00FD468B">
            <w:pPr>
              <w:spacing w:after="120"/>
              <w:rPr>
                <w:rFonts w:ascii="Arial" w:hAnsi="Arial" w:cs="Arial"/>
              </w:rPr>
            </w:pPr>
            <w:r w:rsidRPr="00D82900">
              <w:rPr>
                <w:rFonts w:ascii="Arial" w:hAnsi="Arial" w:cs="Arial"/>
              </w:rPr>
              <w:t>tourbière comportant des arbres de plus de 4 m de hauteur sur 25</w:t>
            </w:r>
            <w:r>
              <w:rPr>
                <w:rFonts w:ascii="Arial" w:hAnsi="Arial" w:cs="Arial"/>
              </w:rPr>
              <w:t> </w:t>
            </w:r>
            <w:r w:rsidRPr="00D82900">
              <w:rPr>
                <w:rFonts w:ascii="Arial" w:hAnsi="Arial" w:cs="Arial"/>
              </w:rPr>
              <w:t>% ou plus de sa superficie (art.</w:t>
            </w:r>
            <w:r w:rsidR="00B63484">
              <w:rPr>
                <w:rFonts w:ascii="Arial" w:hAnsi="Arial" w:cs="Arial"/>
              </w:rPr>
              <w:t xml:space="preserve"> </w:t>
            </w:r>
            <w:r w:rsidRPr="00D82900">
              <w:rPr>
                <w:rFonts w:ascii="Arial" w:hAnsi="Arial" w:cs="Arial"/>
              </w:rPr>
              <w:t>4 RAMHHS).</w:t>
            </w:r>
          </w:p>
        </w:tc>
      </w:tr>
      <w:tr w:rsidR="00FD468B" w:rsidRPr="00D82900" w14:paraId="6E2DAC49" w14:textId="77777777" w:rsidTr="005A3AC1">
        <w:tc>
          <w:tcPr>
            <w:tcW w:w="2503" w:type="dxa"/>
          </w:tcPr>
          <w:p w14:paraId="422EC680" w14:textId="49116872" w:rsidR="00FD468B" w:rsidRPr="00D82900" w:rsidRDefault="00FD468B" w:rsidP="00FD468B">
            <w:pPr>
              <w:rPr>
                <w:rFonts w:ascii="Arial" w:hAnsi="Arial" w:cs="Arial"/>
              </w:rPr>
            </w:pPr>
            <w:r w:rsidRPr="00D82900">
              <w:rPr>
                <w:rFonts w:ascii="Arial" w:hAnsi="Arial" w:cs="Arial"/>
              </w:rPr>
              <w:t>tourbière ouverte</w:t>
            </w:r>
          </w:p>
        </w:tc>
        <w:tc>
          <w:tcPr>
            <w:tcW w:w="8287" w:type="dxa"/>
          </w:tcPr>
          <w:p w14:paraId="1781EB54" w14:textId="6571F35C" w:rsidR="00FD468B" w:rsidRPr="00D82900" w:rsidRDefault="00FD468B" w:rsidP="00FD468B">
            <w:pPr>
              <w:spacing w:after="120"/>
              <w:rPr>
                <w:rFonts w:ascii="Arial" w:hAnsi="Arial" w:cs="Arial"/>
              </w:rPr>
            </w:pPr>
            <w:r w:rsidRPr="00D82900">
              <w:rPr>
                <w:rFonts w:ascii="Arial" w:hAnsi="Arial" w:cs="Arial"/>
              </w:rPr>
              <w:t>tourbière comportant des arbres de plus de 4 m de hauteur sur moins de 25</w:t>
            </w:r>
            <w:r>
              <w:rPr>
                <w:rFonts w:ascii="Arial" w:hAnsi="Arial" w:cs="Arial"/>
              </w:rPr>
              <w:t> </w:t>
            </w:r>
            <w:r w:rsidRPr="00D82900">
              <w:rPr>
                <w:rFonts w:ascii="Arial" w:hAnsi="Arial" w:cs="Arial"/>
              </w:rPr>
              <w:t>% de sa superficie (art.</w:t>
            </w:r>
            <w:r w:rsidR="00B63484">
              <w:rPr>
                <w:rFonts w:ascii="Arial" w:hAnsi="Arial" w:cs="Arial"/>
              </w:rPr>
              <w:t xml:space="preserve"> </w:t>
            </w:r>
            <w:r w:rsidRPr="00D82900">
              <w:rPr>
                <w:rFonts w:ascii="Arial" w:hAnsi="Arial" w:cs="Arial"/>
              </w:rPr>
              <w:t>4 RAMHHS).</w:t>
            </w:r>
          </w:p>
        </w:tc>
      </w:tr>
      <w:tr w:rsidR="00DD396C" w:rsidRPr="00D82900" w14:paraId="1072F451" w14:textId="77777777" w:rsidTr="005A3AC1">
        <w:tc>
          <w:tcPr>
            <w:tcW w:w="2503" w:type="dxa"/>
          </w:tcPr>
          <w:p w14:paraId="3EEE1E8C" w14:textId="7F319018" w:rsidR="00DD396C" w:rsidRPr="00D82900" w:rsidRDefault="00DD396C" w:rsidP="00FD468B">
            <w:pPr>
              <w:rPr>
                <w:rFonts w:ascii="Arial" w:hAnsi="Arial" w:cs="Arial"/>
              </w:rPr>
            </w:pPr>
            <w:r w:rsidRPr="004B5493">
              <w:rPr>
                <w:rFonts w:ascii="Arial" w:hAnsi="Arial" w:cs="Arial"/>
                <w:bCs/>
              </w:rPr>
              <w:t>traitement</w:t>
            </w:r>
          </w:p>
        </w:tc>
        <w:tc>
          <w:tcPr>
            <w:tcW w:w="8287" w:type="dxa"/>
          </w:tcPr>
          <w:p w14:paraId="5016A98A" w14:textId="5E70E951" w:rsidR="00DD396C" w:rsidRPr="008006F8" w:rsidRDefault="008006F8" w:rsidP="00FD468B">
            <w:pPr>
              <w:spacing w:after="120"/>
              <w:rPr>
                <w:rFonts w:ascii="Arial" w:hAnsi="Arial" w:cs="Arial"/>
                <w:b/>
                <w:bCs/>
              </w:rPr>
            </w:pPr>
            <w:r w:rsidRPr="008006F8">
              <w:rPr>
                <w:rFonts w:ascii="Arial" w:hAnsi="Arial" w:cs="Arial"/>
              </w:rPr>
              <w:t xml:space="preserve">opérations pour enlever ou réduire les contaminants présents dans des matières résiduelles par diverses méthodes d’extraction ou de destruction </w:t>
            </w:r>
            <w:r w:rsidR="005E05B2" w:rsidRPr="00B860C9">
              <w:rPr>
                <w:rFonts w:ascii="Arial" w:hAnsi="Arial" w:cs="Arial"/>
              </w:rPr>
              <w:t>(</w:t>
            </w:r>
            <w:r w:rsidR="005E05B2" w:rsidRPr="00B860C9">
              <w:rPr>
                <w:rFonts w:ascii="Arial" w:hAnsi="Arial" w:cs="Arial"/>
                <w:i/>
                <w:iCs/>
              </w:rPr>
              <w:t>Lignes directrices</w:t>
            </w:r>
            <w:r w:rsidR="005E05B2" w:rsidRPr="005E05B2">
              <w:rPr>
                <w:rFonts w:ascii="Arial" w:hAnsi="Arial" w:cs="Arial"/>
                <w:i/>
                <w:iCs/>
              </w:rPr>
              <w:t xml:space="preserve"> relatives à la valorisation de résidus de béton, de brique, d’enrobé bitumineux, du secteur de la pierre de taille et de la pierre concassée résiduelle</w:t>
            </w:r>
            <w:r w:rsidR="005E05B2" w:rsidRPr="00B860C9">
              <w:rPr>
                <w:rFonts w:ascii="Arial" w:hAnsi="Arial" w:cs="Arial"/>
              </w:rPr>
              <w:t>)</w:t>
            </w:r>
            <w:r w:rsidRPr="008006F8">
              <w:rPr>
                <w:rFonts w:ascii="Arial" w:hAnsi="Arial" w:cs="Arial"/>
              </w:rPr>
              <w:t>.</w:t>
            </w:r>
          </w:p>
        </w:tc>
      </w:tr>
      <w:tr w:rsidR="002231A8" w:rsidRPr="00D82900" w14:paraId="3ECE7385" w14:textId="77777777" w:rsidTr="005A3AC1">
        <w:tc>
          <w:tcPr>
            <w:tcW w:w="2503" w:type="dxa"/>
          </w:tcPr>
          <w:p w14:paraId="18466D9E" w14:textId="4AD3627B" w:rsidR="002231A8" w:rsidRPr="004B5493" w:rsidRDefault="004B5493" w:rsidP="00FD468B">
            <w:pPr>
              <w:rPr>
                <w:rFonts w:ascii="Arial" w:hAnsi="Arial" w:cs="Arial"/>
                <w:bCs/>
              </w:rPr>
            </w:pPr>
            <w:r w:rsidRPr="004B5493">
              <w:rPr>
                <w:rFonts w:ascii="Arial" w:hAnsi="Arial" w:cs="Arial"/>
                <w:bCs/>
              </w:rPr>
              <w:t>traitement de minerai</w:t>
            </w:r>
          </w:p>
        </w:tc>
        <w:tc>
          <w:tcPr>
            <w:tcW w:w="8287" w:type="dxa"/>
          </w:tcPr>
          <w:p w14:paraId="60E7FC7F" w14:textId="7CB2340D" w:rsidR="002231A8" w:rsidRPr="00117C40" w:rsidRDefault="00117C40" w:rsidP="00FD468B">
            <w:pPr>
              <w:spacing w:after="120"/>
              <w:rPr>
                <w:rFonts w:ascii="Arial" w:hAnsi="Arial" w:cs="Arial"/>
                <w:bCs/>
              </w:rPr>
            </w:pPr>
            <w:r w:rsidRPr="00117C40">
              <w:rPr>
                <w:rFonts w:ascii="Arial" w:hAnsi="Arial" w:cs="Arial"/>
                <w:bCs/>
              </w:rPr>
              <w:t>opération consistant à extraire la ou les substances ayant une valeur économique qui sont contenues dans le minerai, le concentré ou les résidus miniers, et au cours de laquelle des résidus miniers sont générés (</w:t>
            </w:r>
            <w:r w:rsidRPr="00117C40">
              <w:rPr>
                <w:rFonts w:ascii="Arial" w:hAnsi="Arial" w:cs="Arial"/>
                <w:bCs/>
                <w:i/>
              </w:rPr>
              <w:t>Directive</w:t>
            </w:r>
            <w:r w:rsidR="00B63484">
              <w:rPr>
                <w:rFonts w:ascii="Arial" w:hAnsi="Arial" w:cs="Arial"/>
                <w:bCs/>
                <w:i/>
              </w:rPr>
              <w:t xml:space="preserve"> </w:t>
            </w:r>
            <w:r w:rsidRPr="00117C40">
              <w:rPr>
                <w:rFonts w:ascii="Arial" w:hAnsi="Arial" w:cs="Arial"/>
                <w:bCs/>
                <w:i/>
              </w:rPr>
              <w:t>019 sur l’industrie minière</w:t>
            </w:r>
            <w:r w:rsidRPr="00117C40">
              <w:rPr>
                <w:rFonts w:ascii="Arial" w:hAnsi="Arial" w:cs="Arial"/>
                <w:bCs/>
              </w:rPr>
              <w:t>).</w:t>
            </w:r>
          </w:p>
        </w:tc>
      </w:tr>
      <w:tr w:rsidR="00FD468B" w:rsidRPr="00D82900" w14:paraId="21A85E9C" w14:textId="77777777" w:rsidTr="005A3AC1">
        <w:tc>
          <w:tcPr>
            <w:tcW w:w="2503" w:type="dxa"/>
            <w:shd w:val="clear" w:color="auto" w:fill="D9E2F3" w:themeFill="accent1" w:themeFillTint="33"/>
          </w:tcPr>
          <w:p w14:paraId="55BA7A0C" w14:textId="53424BD4" w:rsidR="00FD468B" w:rsidRPr="00D82900" w:rsidRDefault="00FD468B" w:rsidP="00FD468B">
            <w:pPr>
              <w:rPr>
                <w:rFonts w:ascii="Arial" w:hAnsi="Arial" w:cs="Arial"/>
                <w:b/>
                <w:bCs/>
              </w:rPr>
            </w:pPr>
            <w:r w:rsidRPr="00D82900">
              <w:rPr>
                <w:rFonts w:ascii="Arial" w:hAnsi="Arial" w:cs="Arial"/>
                <w:b/>
                <w:bCs/>
              </w:rPr>
              <w:t>U</w:t>
            </w:r>
          </w:p>
        </w:tc>
        <w:tc>
          <w:tcPr>
            <w:tcW w:w="8287" w:type="dxa"/>
            <w:shd w:val="clear" w:color="auto" w:fill="D9E2F3" w:themeFill="accent1" w:themeFillTint="33"/>
          </w:tcPr>
          <w:p w14:paraId="6DE913C5" w14:textId="77777777" w:rsidR="00FD468B" w:rsidRPr="00D82900" w:rsidRDefault="00FD468B" w:rsidP="00FD468B">
            <w:pPr>
              <w:rPr>
                <w:rFonts w:ascii="Arial" w:hAnsi="Arial" w:cs="Arial"/>
                <w:b/>
                <w:bCs/>
              </w:rPr>
            </w:pPr>
          </w:p>
        </w:tc>
      </w:tr>
      <w:tr w:rsidR="00FD468B" w:rsidRPr="00D82900" w14:paraId="664A11EA" w14:textId="77777777" w:rsidTr="005A3AC1">
        <w:tc>
          <w:tcPr>
            <w:tcW w:w="2503" w:type="dxa"/>
            <w:shd w:val="clear" w:color="auto" w:fill="auto"/>
          </w:tcPr>
          <w:p w14:paraId="517B3773" w14:textId="1772D93C" w:rsidR="00FD468B" w:rsidRPr="00D82900" w:rsidRDefault="00FD468B" w:rsidP="00FD468B">
            <w:pPr>
              <w:rPr>
                <w:rFonts w:ascii="Arial" w:hAnsi="Arial" w:cs="Arial"/>
              </w:rPr>
            </w:pPr>
            <w:r w:rsidRPr="00D82900">
              <w:rPr>
                <w:rFonts w:ascii="Arial" w:hAnsi="Arial" w:cs="Arial"/>
              </w:rPr>
              <w:t>usine de béton bitumineux</w:t>
            </w:r>
          </w:p>
        </w:tc>
        <w:tc>
          <w:tcPr>
            <w:tcW w:w="8287" w:type="dxa"/>
            <w:shd w:val="clear" w:color="auto" w:fill="auto"/>
          </w:tcPr>
          <w:p w14:paraId="7F0B0EF7" w14:textId="6A3846AB" w:rsidR="00FD468B" w:rsidRPr="00D82900" w:rsidRDefault="00FD468B" w:rsidP="00FD468B">
            <w:pPr>
              <w:spacing w:after="120"/>
              <w:rPr>
                <w:rFonts w:ascii="Arial" w:hAnsi="Arial" w:cs="Arial"/>
              </w:rPr>
            </w:pPr>
            <w:r w:rsidRPr="00D82900">
              <w:rPr>
                <w:rFonts w:ascii="Arial" w:hAnsi="Arial" w:cs="Arial"/>
              </w:rPr>
              <w:t>établissement où l’on fabrique, à partir du bitume et d’autres agrégats, un produit homogène communément appelé « asphalte » et destiné principalement au revêtement des chaussées (art.</w:t>
            </w:r>
            <w:r w:rsidR="00B63484">
              <w:rPr>
                <w:rFonts w:ascii="Arial" w:hAnsi="Arial" w:cs="Arial"/>
              </w:rPr>
              <w:t xml:space="preserve"> </w:t>
            </w:r>
            <w:r w:rsidRPr="00D82900">
              <w:rPr>
                <w:rFonts w:ascii="Arial" w:hAnsi="Arial" w:cs="Arial"/>
              </w:rPr>
              <w:t>1(q) RUBB).</w:t>
            </w:r>
          </w:p>
        </w:tc>
      </w:tr>
      <w:tr w:rsidR="00FD468B" w:rsidRPr="00D82900" w14:paraId="1E1D941F" w14:textId="77777777" w:rsidTr="005A3AC1">
        <w:tc>
          <w:tcPr>
            <w:tcW w:w="2503" w:type="dxa"/>
            <w:shd w:val="clear" w:color="auto" w:fill="D9E2F3" w:themeFill="accent1" w:themeFillTint="33"/>
          </w:tcPr>
          <w:p w14:paraId="608B55D0" w14:textId="3163F6F5" w:rsidR="00FD468B" w:rsidRPr="00D82900" w:rsidRDefault="00FD468B" w:rsidP="00FD468B">
            <w:pPr>
              <w:rPr>
                <w:rFonts w:ascii="Arial" w:hAnsi="Arial" w:cs="Arial"/>
                <w:b/>
                <w:bCs/>
              </w:rPr>
            </w:pPr>
            <w:r w:rsidRPr="00D82900">
              <w:rPr>
                <w:rFonts w:ascii="Arial" w:hAnsi="Arial" w:cs="Arial"/>
                <w:b/>
                <w:bCs/>
              </w:rPr>
              <w:t>V</w:t>
            </w:r>
          </w:p>
        </w:tc>
        <w:tc>
          <w:tcPr>
            <w:tcW w:w="8287" w:type="dxa"/>
            <w:shd w:val="clear" w:color="auto" w:fill="D9E2F3" w:themeFill="accent1" w:themeFillTint="33"/>
          </w:tcPr>
          <w:p w14:paraId="5C680891" w14:textId="77777777" w:rsidR="00FD468B" w:rsidRPr="00D82900" w:rsidRDefault="00FD468B" w:rsidP="00FD468B">
            <w:pPr>
              <w:rPr>
                <w:rFonts w:ascii="Arial" w:hAnsi="Arial" w:cs="Arial"/>
                <w:b/>
                <w:bCs/>
              </w:rPr>
            </w:pPr>
          </w:p>
        </w:tc>
      </w:tr>
      <w:tr w:rsidR="00FD468B" w:rsidRPr="00D82900" w14:paraId="0FDE01AD" w14:textId="77777777" w:rsidTr="005A3AC1">
        <w:tc>
          <w:tcPr>
            <w:tcW w:w="2503" w:type="dxa"/>
          </w:tcPr>
          <w:p w14:paraId="61068D00" w14:textId="3D60A36B" w:rsidR="00FD468B" w:rsidRPr="002571DA" w:rsidRDefault="00FD468B" w:rsidP="00FD468B">
            <w:pPr>
              <w:rPr>
                <w:rFonts w:ascii="Arial" w:hAnsi="Arial" w:cs="Arial"/>
                <w:bCs/>
              </w:rPr>
            </w:pPr>
            <w:r w:rsidRPr="002571DA">
              <w:rPr>
                <w:rFonts w:ascii="Arial" w:hAnsi="Arial" w:cs="Arial"/>
                <w:bCs/>
              </w:rPr>
              <w:t>valorisation de matières résiduelles</w:t>
            </w:r>
          </w:p>
        </w:tc>
        <w:tc>
          <w:tcPr>
            <w:tcW w:w="8287" w:type="dxa"/>
          </w:tcPr>
          <w:p w14:paraId="535C1D54" w14:textId="5F53FC9C" w:rsidR="00FD468B" w:rsidRPr="006D788F" w:rsidRDefault="00FD468B" w:rsidP="00FD468B">
            <w:pPr>
              <w:spacing w:after="120"/>
              <w:rPr>
                <w:rFonts w:ascii="Arial" w:hAnsi="Arial" w:cs="Arial"/>
                <w:b/>
                <w:bCs/>
              </w:rPr>
            </w:pPr>
            <w:r w:rsidRPr="006D788F">
              <w:rPr>
                <w:rFonts w:ascii="Arial" w:hAnsi="Arial" w:cs="Arial"/>
                <w:bCs/>
              </w:rPr>
              <w:t>toute opération visant, par le réemploi, le recyclage, le traitement biologique, dont le compostage et la biométhanisation, l’épandage sur le sol, la régénération ou par toute autre action qui ne constitue pas de l’élimination, à obtenir à partir de matières résiduelles des éléments ou des produits utiles ou de l’énergie (art.</w:t>
            </w:r>
            <w:r w:rsidR="00B63484">
              <w:rPr>
                <w:rFonts w:ascii="Arial" w:hAnsi="Arial" w:cs="Arial"/>
                <w:bCs/>
              </w:rPr>
              <w:t xml:space="preserve"> </w:t>
            </w:r>
            <w:r w:rsidRPr="006D788F">
              <w:rPr>
                <w:rFonts w:ascii="Arial" w:hAnsi="Arial" w:cs="Arial"/>
                <w:bCs/>
              </w:rPr>
              <w:t>1 LQE).</w:t>
            </w:r>
          </w:p>
        </w:tc>
      </w:tr>
      <w:tr w:rsidR="00665DE2" w:rsidRPr="00D82900" w14:paraId="72C35C8C" w14:textId="77777777" w:rsidTr="005A3AC1">
        <w:tc>
          <w:tcPr>
            <w:tcW w:w="2503" w:type="dxa"/>
          </w:tcPr>
          <w:p w14:paraId="119E8301" w14:textId="0E5B6070" w:rsidR="00665DE2" w:rsidRPr="00285F15" w:rsidRDefault="00285F15" w:rsidP="00FD468B">
            <w:pPr>
              <w:rPr>
                <w:rFonts w:ascii="Arial" w:hAnsi="Arial" w:cs="Arial"/>
              </w:rPr>
            </w:pPr>
            <w:r w:rsidRPr="00285F15">
              <w:rPr>
                <w:rFonts w:ascii="Arial" w:hAnsi="Arial" w:cs="Arial"/>
              </w:rPr>
              <w:t>véhicule hors d’usage (VHU)</w:t>
            </w:r>
          </w:p>
        </w:tc>
        <w:tc>
          <w:tcPr>
            <w:tcW w:w="8287" w:type="dxa"/>
          </w:tcPr>
          <w:p w14:paraId="091481C7" w14:textId="2DB68E17" w:rsidR="00665DE2" w:rsidRPr="006D788F" w:rsidRDefault="00753F76" w:rsidP="00FD468B">
            <w:pPr>
              <w:spacing w:after="120"/>
              <w:rPr>
                <w:rFonts w:ascii="Arial" w:hAnsi="Arial" w:cs="Arial"/>
                <w:bCs/>
              </w:rPr>
            </w:pPr>
            <w:r w:rsidRPr="00753F76">
              <w:rPr>
                <w:rFonts w:ascii="Arial" w:hAnsi="Arial" w:cs="Arial"/>
                <w:bCs/>
              </w:rPr>
              <w:t>véhicule hors d’usage, incluant notamment une automobile, un camion, un autobus, une roulotte motorisée, une motoneige et un véhicule tout terrain (</w:t>
            </w:r>
            <w:r w:rsidRPr="00753F76">
              <w:rPr>
                <w:rFonts w:ascii="Arial" w:hAnsi="Arial" w:cs="Arial"/>
                <w:bCs/>
                <w:i/>
                <w:iCs/>
              </w:rPr>
              <w:t>Guide de bonnes pratiques pour la gestion des véhicules hors d’usage</w:t>
            </w:r>
            <w:r w:rsidRPr="00753F76">
              <w:rPr>
                <w:rFonts w:ascii="Arial" w:hAnsi="Arial" w:cs="Arial"/>
                <w:bCs/>
              </w:rPr>
              <w:t>).</w:t>
            </w:r>
          </w:p>
        </w:tc>
      </w:tr>
      <w:tr w:rsidR="00FD468B" w:rsidRPr="00D82900" w14:paraId="4E088D4F" w14:textId="77777777" w:rsidTr="005A3AC1">
        <w:tc>
          <w:tcPr>
            <w:tcW w:w="2503" w:type="dxa"/>
          </w:tcPr>
          <w:p w14:paraId="59872F0D" w14:textId="5B33D865" w:rsidR="00FD468B" w:rsidRPr="00D82900" w:rsidRDefault="00FD468B" w:rsidP="00FD468B">
            <w:pPr>
              <w:rPr>
                <w:rFonts w:ascii="Arial" w:hAnsi="Arial" w:cs="Arial"/>
              </w:rPr>
            </w:pPr>
            <w:r w:rsidRPr="00D82900">
              <w:rPr>
                <w:rFonts w:ascii="Arial" w:hAnsi="Arial" w:cs="Arial"/>
              </w:rPr>
              <w:t>voie publique</w:t>
            </w:r>
          </w:p>
        </w:tc>
        <w:tc>
          <w:tcPr>
            <w:tcW w:w="8287" w:type="dxa"/>
          </w:tcPr>
          <w:p w14:paraId="3224EF99" w14:textId="68DC804E" w:rsidR="00FD468B" w:rsidRPr="00D82900" w:rsidRDefault="00FD468B" w:rsidP="00FD468B">
            <w:pPr>
              <w:spacing w:after="120"/>
              <w:rPr>
                <w:rFonts w:ascii="Arial" w:hAnsi="Arial" w:cs="Arial"/>
              </w:rPr>
            </w:pPr>
            <w:r w:rsidRPr="00D82900">
              <w:rPr>
                <w:rFonts w:ascii="Arial" w:hAnsi="Arial" w:cs="Arial"/>
              </w:rPr>
              <w:t>chemin public au sens de l’article</w:t>
            </w:r>
            <w:r w:rsidR="00B63484">
              <w:rPr>
                <w:rFonts w:ascii="Arial" w:hAnsi="Arial" w:cs="Arial"/>
              </w:rPr>
              <w:t xml:space="preserve"> </w:t>
            </w:r>
            <w:r w:rsidRPr="00D82900">
              <w:rPr>
                <w:rFonts w:ascii="Arial" w:hAnsi="Arial" w:cs="Arial"/>
              </w:rPr>
              <w:t xml:space="preserve">4 du </w:t>
            </w:r>
            <w:r w:rsidRPr="00D82900">
              <w:rPr>
                <w:rFonts w:ascii="Arial" w:hAnsi="Arial" w:cs="Arial"/>
                <w:i/>
                <w:iCs/>
              </w:rPr>
              <w:t>Code de la sécurité routière</w:t>
            </w:r>
            <w:r w:rsidRPr="00D82900">
              <w:rPr>
                <w:rFonts w:ascii="Arial" w:hAnsi="Arial" w:cs="Arial"/>
              </w:rPr>
              <w:t xml:space="preserve"> (chapitre C</w:t>
            </w:r>
            <w:r w:rsidRPr="00D82900">
              <w:rPr>
                <w:rFonts w:ascii="Arial" w:hAnsi="Arial" w:cs="Arial"/>
              </w:rPr>
              <w:noBreakHyphen/>
              <w:t>24.2) (art.</w:t>
            </w:r>
            <w:r w:rsidR="00B63484">
              <w:rPr>
                <w:rFonts w:ascii="Arial" w:hAnsi="Arial" w:cs="Arial"/>
              </w:rPr>
              <w:t xml:space="preserve"> </w:t>
            </w:r>
            <w:r w:rsidRPr="00D82900">
              <w:rPr>
                <w:rFonts w:ascii="Arial" w:hAnsi="Arial" w:cs="Arial"/>
              </w:rPr>
              <w:t>3 REAFIE).</w:t>
            </w:r>
          </w:p>
        </w:tc>
      </w:tr>
      <w:tr w:rsidR="00FD468B" w:rsidRPr="00D82900" w14:paraId="1D9C52F9" w14:textId="77777777" w:rsidTr="005A3AC1">
        <w:tc>
          <w:tcPr>
            <w:tcW w:w="2503" w:type="dxa"/>
          </w:tcPr>
          <w:p w14:paraId="4ECF1BC2" w14:textId="5E64DA3B" w:rsidR="00FD468B" w:rsidRPr="00EC4587" w:rsidRDefault="00FD468B" w:rsidP="00FD468B">
            <w:pPr>
              <w:rPr>
                <w:rFonts w:ascii="Arial" w:hAnsi="Arial" w:cs="Arial"/>
                <w:bCs/>
                <w:highlight w:val="yellow"/>
              </w:rPr>
            </w:pPr>
            <w:r w:rsidRPr="001F7B1C">
              <w:rPr>
                <w:rFonts w:ascii="Arial" w:hAnsi="Arial" w:cs="Arial"/>
                <w:bCs/>
              </w:rPr>
              <w:t>volume maximal de l’installation en tout temps</w:t>
            </w:r>
          </w:p>
        </w:tc>
        <w:tc>
          <w:tcPr>
            <w:tcW w:w="8287" w:type="dxa"/>
          </w:tcPr>
          <w:p w14:paraId="164E9947" w14:textId="2E6FCEFE" w:rsidR="00FD468B" w:rsidRPr="00AD4DEF" w:rsidRDefault="00FD468B" w:rsidP="00FD468B">
            <w:pPr>
              <w:spacing w:after="120"/>
              <w:rPr>
                <w:rFonts w:ascii="Arial" w:hAnsi="Arial" w:cs="Arial"/>
                <w:bCs/>
              </w:rPr>
            </w:pPr>
            <w:r w:rsidRPr="00AD4DEF">
              <w:rPr>
                <w:rFonts w:ascii="Arial" w:hAnsi="Arial" w:cs="Arial"/>
                <w:bCs/>
              </w:rPr>
              <w:t>somme des capacités suivantes : zones pour la réception des matières organiques résiduelles (MOR) visées et leur entreposage et, le cas échéant, leur mélange, leur traitement physique ou chimique et l’entreposage des extrants, et ce, pour toutes les activités correspondant à la vocation « stockage », toutes matières et toutes activités confondues.</w:t>
            </w:r>
          </w:p>
          <w:p w14:paraId="7A68B2B2" w14:textId="3E0C50E3" w:rsidR="00FD468B" w:rsidRPr="00AD4DEF" w:rsidRDefault="00FD468B" w:rsidP="00FD468B">
            <w:pPr>
              <w:spacing w:after="120"/>
              <w:rPr>
                <w:rFonts w:ascii="Arial" w:hAnsi="Arial" w:cs="Arial"/>
                <w:b/>
                <w:bCs/>
              </w:rPr>
            </w:pPr>
            <w:r w:rsidRPr="00AD4DEF">
              <w:rPr>
                <w:rFonts w:ascii="Arial" w:hAnsi="Arial" w:cs="Arial"/>
                <w:bCs/>
              </w:rPr>
              <w:t xml:space="preserve">La capacité est la base du calcul de la garantie financière exigible pour la vocation « stockage » pour les activités telles que la fabrication de terreaux, la déshydratation d’intrants liquides (ex. : biosolides de fosses septiques), l’entreposage de MRF, etc. Le </w:t>
            </w:r>
            <w:r w:rsidRPr="00AD4DEF">
              <w:rPr>
                <w:rFonts w:ascii="Arial" w:hAnsi="Arial" w:cs="Arial"/>
                <w:bCs/>
                <w:i/>
              </w:rPr>
              <w:t>Règlement sur les garanties financières exigibles pour l’exploitation d’une installation de valorisation de matières organiques résiduelles</w:t>
            </w:r>
            <w:r w:rsidRPr="00AD4DEF">
              <w:rPr>
                <w:rFonts w:ascii="Arial" w:hAnsi="Arial" w:cs="Arial"/>
                <w:bCs/>
              </w:rPr>
              <w:t xml:space="preserve"> présente les modalités de calcul de cette capacité, incluant les différents paramètres à considérer. Dans le cas où plus d’une activité sur le site correspond à la vocation « stockage », une seule garantie financière doit être fournie (LDEAB).</w:t>
            </w:r>
          </w:p>
        </w:tc>
      </w:tr>
      <w:tr w:rsidR="00FD468B" w:rsidRPr="00D82900" w14:paraId="33512A13" w14:textId="77777777" w:rsidTr="005A3AC1">
        <w:tc>
          <w:tcPr>
            <w:tcW w:w="2503" w:type="dxa"/>
            <w:shd w:val="clear" w:color="auto" w:fill="D9E2F3" w:themeFill="accent1" w:themeFillTint="33"/>
          </w:tcPr>
          <w:p w14:paraId="3338287F" w14:textId="4BC7EA53" w:rsidR="00FD468B" w:rsidRPr="00D82900" w:rsidRDefault="00FD468B" w:rsidP="00FD468B">
            <w:pPr>
              <w:rPr>
                <w:rFonts w:ascii="Arial" w:hAnsi="Arial" w:cs="Arial"/>
                <w:b/>
                <w:bCs/>
              </w:rPr>
            </w:pPr>
            <w:r w:rsidRPr="00D82900">
              <w:rPr>
                <w:rFonts w:ascii="Arial" w:hAnsi="Arial" w:cs="Arial"/>
                <w:b/>
                <w:bCs/>
              </w:rPr>
              <w:t>W</w:t>
            </w:r>
          </w:p>
        </w:tc>
        <w:tc>
          <w:tcPr>
            <w:tcW w:w="8287" w:type="dxa"/>
            <w:shd w:val="clear" w:color="auto" w:fill="D9E2F3" w:themeFill="accent1" w:themeFillTint="33"/>
          </w:tcPr>
          <w:p w14:paraId="0C76596C" w14:textId="77777777" w:rsidR="00FD468B" w:rsidRPr="00D82900" w:rsidRDefault="00FD468B" w:rsidP="00FD468B">
            <w:pPr>
              <w:rPr>
                <w:rFonts w:ascii="Arial" w:hAnsi="Arial" w:cs="Arial"/>
                <w:b/>
                <w:bCs/>
              </w:rPr>
            </w:pPr>
          </w:p>
        </w:tc>
      </w:tr>
      <w:tr w:rsidR="00FD468B" w:rsidRPr="00D82900" w14:paraId="524022E2" w14:textId="77777777" w:rsidTr="005A3AC1">
        <w:tc>
          <w:tcPr>
            <w:tcW w:w="2503" w:type="dxa"/>
            <w:shd w:val="clear" w:color="auto" w:fill="D9E2F3" w:themeFill="accent1" w:themeFillTint="33"/>
          </w:tcPr>
          <w:p w14:paraId="1608962A" w14:textId="4F7560AC" w:rsidR="00FD468B" w:rsidRPr="00D82900" w:rsidRDefault="00FD468B" w:rsidP="00FD468B">
            <w:pPr>
              <w:rPr>
                <w:rFonts w:ascii="Arial" w:hAnsi="Arial" w:cs="Arial"/>
                <w:b/>
                <w:bCs/>
              </w:rPr>
            </w:pPr>
            <w:r w:rsidRPr="00D82900">
              <w:rPr>
                <w:rFonts w:ascii="Arial" w:hAnsi="Arial" w:cs="Arial"/>
                <w:b/>
                <w:bCs/>
              </w:rPr>
              <w:t>X</w:t>
            </w:r>
          </w:p>
        </w:tc>
        <w:tc>
          <w:tcPr>
            <w:tcW w:w="8287" w:type="dxa"/>
            <w:shd w:val="clear" w:color="auto" w:fill="D9E2F3" w:themeFill="accent1" w:themeFillTint="33"/>
          </w:tcPr>
          <w:p w14:paraId="62758A1B" w14:textId="77777777" w:rsidR="00FD468B" w:rsidRPr="00D82900" w:rsidRDefault="00FD468B" w:rsidP="00FD468B">
            <w:pPr>
              <w:rPr>
                <w:rFonts w:ascii="Arial" w:hAnsi="Arial" w:cs="Arial"/>
                <w:b/>
                <w:bCs/>
              </w:rPr>
            </w:pPr>
          </w:p>
        </w:tc>
      </w:tr>
      <w:tr w:rsidR="00FD468B" w:rsidRPr="00D82900" w14:paraId="05C2F27C" w14:textId="77777777" w:rsidTr="005A3AC1">
        <w:tc>
          <w:tcPr>
            <w:tcW w:w="2503" w:type="dxa"/>
            <w:shd w:val="clear" w:color="auto" w:fill="D9E2F3" w:themeFill="accent1" w:themeFillTint="33"/>
          </w:tcPr>
          <w:p w14:paraId="2BEB7494" w14:textId="650A7D40" w:rsidR="00FD468B" w:rsidRPr="00D82900" w:rsidRDefault="00FD468B" w:rsidP="00FD468B">
            <w:pPr>
              <w:rPr>
                <w:rFonts w:ascii="Arial" w:hAnsi="Arial" w:cs="Arial"/>
                <w:b/>
                <w:bCs/>
              </w:rPr>
            </w:pPr>
            <w:r w:rsidRPr="00D82900">
              <w:rPr>
                <w:rFonts w:ascii="Arial" w:hAnsi="Arial" w:cs="Arial"/>
                <w:b/>
                <w:bCs/>
              </w:rPr>
              <w:t>Y</w:t>
            </w:r>
          </w:p>
        </w:tc>
        <w:tc>
          <w:tcPr>
            <w:tcW w:w="8287" w:type="dxa"/>
            <w:shd w:val="clear" w:color="auto" w:fill="D9E2F3" w:themeFill="accent1" w:themeFillTint="33"/>
          </w:tcPr>
          <w:p w14:paraId="02E42743" w14:textId="77777777" w:rsidR="00FD468B" w:rsidRPr="00D82900" w:rsidRDefault="00FD468B" w:rsidP="00FD468B">
            <w:pPr>
              <w:rPr>
                <w:rFonts w:ascii="Arial" w:hAnsi="Arial" w:cs="Arial"/>
                <w:b/>
                <w:bCs/>
              </w:rPr>
            </w:pPr>
          </w:p>
        </w:tc>
      </w:tr>
      <w:tr w:rsidR="00FD468B" w:rsidRPr="00D82900" w14:paraId="116B9A48" w14:textId="77777777" w:rsidTr="005A3AC1">
        <w:tc>
          <w:tcPr>
            <w:tcW w:w="2503" w:type="dxa"/>
            <w:shd w:val="clear" w:color="auto" w:fill="D9E2F3" w:themeFill="accent1" w:themeFillTint="33"/>
          </w:tcPr>
          <w:p w14:paraId="42D19CCE" w14:textId="5E73E720" w:rsidR="00FD468B" w:rsidRPr="00D82900" w:rsidRDefault="00FD468B" w:rsidP="00FD468B">
            <w:pPr>
              <w:rPr>
                <w:rFonts w:ascii="Arial" w:hAnsi="Arial" w:cs="Arial"/>
                <w:b/>
                <w:bCs/>
              </w:rPr>
            </w:pPr>
            <w:r w:rsidRPr="00D82900">
              <w:rPr>
                <w:rFonts w:ascii="Arial" w:hAnsi="Arial" w:cs="Arial"/>
                <w:b/>
                <w:bCs/>
              </w:rPr>
              <w:t>Z</w:t>
            </w:r>
          </w:p>
        </w:tc>
        <w:tc>
          <w:tcPr>
            <w:tcW w:w="8287" w:type="dxa"/>
            <w:shd w:val="clear" w:color="auto" w:fill="D9E2F3" w:themeFill="accent1" w:themeFillTint="33"/>
          </w:tcPr>
          <w:p w14:paraId="7E79602D" w14:textId="77777777" w:rsidR="00FD468B" w:rsidRPr="00D82900" w:rsidRDefault="00FD468B" w:rsidP="00FD468B">
            <w:pPr>
              <w:rPr>
                <w:rFonts w:ascii="Arial" w:hAnsi="Arial" w:cs="Arial"/>
                <w:b/>
                <w:bCs/>
              </w:rPr>
            </w:pPr>
          </w:p>
        </w:tc>
      </w:tr>
      <w:tr w:rsidR="00FD468B" w:rsidRPr="00D82900" w14:paraId="33791A3E" w14:textId="77777777" w:rsidTr="005A3AC1">
        <w:tc>
          <w:tcPr>
            <w:tcW w:w="2503" w:type="dxa"/>
          </w:tcPr>
          <w:p w14:paraId="50CFF8C1" w14:textId="7F1E26D2" w:rsidR="00FD468B" w:rsidRPr="008F3849" w:rsidRDefault="00FD468B" w:rsidP="00FD468B">
            <w:pPr>
              <w:rPr>
                <w:rFonts w:ascii="Arial" w:hAnsi="Arial" w:cs="Arial"/>
                <w:bCs/>
              </w:rPr>
            </w:pPr>
            <w:r w:rsidRPr="008F3849">
              <w:rPr>
                <w:rFonts w:ascii="Arial" w:hAnsi="Arial" w:cs="Arial"/>
                <w:bCs/>
              </w:rPr>
              <w:t>zone de contrainte</w:t>
            </w:r>
          </w:p>
        </w:tc>
        <w:tc>
          <w:tcPr>
            <w:tcW w:w="8287" w:type="dxa"/>
          </w:tcPr>
          <w:p w14:paraId="5586E7D8" w14:textId="3D4D17EC" w:rsidR="00FD468B" w:rsidRPr="004813BB" w:rsidRDefault="00FD468B" w:rsidP="00FD468B">
            <w:pPr>
              <w:spacing w:after="120"/>
              <w:rPr>
                <w:rFonts w:ascii="Arial" w:hAnsi="Arial" w:cs="Arial"/>
                <w:bCs/>
              </w:rPr>
            </w:pPr>
            <w:r w:rsidRPr="004813BB">
              <w:rPr>
                <w:rFonts w:ascii="Arial" w:hAnsi="Arial" w:cs="Arial"/>
                <w:bCs/>
              </w:rPr>
              <w:t xml:space="preserve">zone où l’occupation du sol est soumise à des contraintes particulières pour des raisons de sécurité publique, telles qu’une zone inondable, d’érosion, de glissements de terrain ou d’autres cataclysmes, ou pour des raisons de protection environnementale des milieux humides et hydriques (Glossaire du </w:t>
            </w:r>
            <w:r w:rsidRPr="004813BB">
              <w:rPr>
                <w:rFonts w:ascii="Arial" w:hAnsi="Arial" w:cs="Arial"/>
                <w:bCs/>
                <w:i/>
                <w:iCs/>
              </w:rPr>
              <w:t>Guide à l’intention de l’initiateur de projet sur les changements climatiques et l’évaluation environnementale</w:t>
            </w:r>
            <w:r w:rsidRPr="004813BB">
              <w:rPr>
                <w:rFonts w:ascii="Arial" w:hAnsi="Arial" w:cs="Arial"/>
                <w:bCs/>
              </w:rPr>
              <w:t>).</w:t>
            </w:r>
          </w:p>
        </w:tc>
      </w:tr>
      <w:tr w:rsidR="00FD468B" w:rsidRPr="00D82900" w14:paraId="584DDFDD" w14:textId="77777777" w:rsidTr="005A3AC1">
        <w:tc>
          <w:tcPr>
            <w:tcW w:w="2503" w:type="dxa"/>
          </w:tcPr>
          <w:p w14:paraId="4ED200CC" w14:textId="247FC3EC" w:rsidR="00FD468B" w:rsidRPr="00B471E9" w:rsidRDefault="00FD468B" w:rsidP="00FD468B">
            <w:pPr>
              <w:rPr>
                <w:rFonts w:ascii="Arial" w:hAnsi="Arial" w:cs="Arial"/>
              </w:rPr>
            </w:pPr>
            <w:r w:rsidRPr="00B471E9">
              <w:rPr>
                <w:rFonts w:ascii="Arial" w:hAnsi="Arial" w:cs="Arial"/>
              </w:rPr>
              <w:t>zone de glissement de terrain</w:t>
            </w:r>
          </w:p>
        </w:tc>
        <w:tc>
          <w:tcPr>
            <w:tcW w:w="8287" w:type="dxa"/>
          </w:tcPr>
          <w:p w14:paraId="69756919" w14:textId="52DD1AE0" w:rsidR="00FD468B" w:rsidRPr="004813BB" w:rsidRDefault="00FD468B" w:rsidP="00FD468B">
            <w:pPr>
              <w:spacing w:after="120"/>
              <w:rPr>
                <w:rFonts w:ascii="Arial" w:hAnsi="Arial" w:cs="Arial"/>
                <w:bCs/>
              </w:rPr>
            </w:pPr>
            <w:r w:rsidRPr="00C3183C">
              <w:rPr>
                <w:rFonts w:ascii="Arial" w:hAnsi="Arial" w:cs="Arial"/>
                <w:bCs/>
              </w:rPr>
              <w:t>zone où un mouvement d’une masse de sol, le long d’une surface de rupture, qui s’amorce dans un talus sous l’effet de la gravité, peut se produire. La surface de rupture est celle le long de laquelle glisse la masse de sol. Les changements climatiques peuvent avoir un effet sur la fréquence et l’intensité des glissements de terrain (</w:t>
            </w:r>
            <w:r w:rsidRPr="00C3183C">
              <w:rPr>
                <w:rFonts w:ascii="Arial" w:hAnsi="Arial" w:cs="Arial"/>
                <w:bCs/>
                <w:i/>
                <w:iCs/>
              </w:rPr>
              <w:t>Guide sur les changements climatiques et l’autorisation ministérielle</w:t>
            </w:r>
            <w:r w:rsidRPr="00C3183C">
              <w:rPr>
                <w:rFonts w:ascii="Arial" w:hAnsi="Arial" w:cs="Arial"/>
                <w:bCs/>
              </w:rPr>
              <w:t>).</w:t>
            </w:r>
          </w:p>
        </w:tc>
      </w:tr>
      <w:tr w:rsidR="00FD468B" w:rsidRPr="00D82900" w14:paraId="370A474B" w14:textId="77777777" w:rsidTr="005A3AC1">
        <w:tc>
          <w:tcPr>
            <w:tcW w:w="2503" w:type="dxa"/>
          </w:tcPr>
          <w:p w14:paraId="0E6578E5" w14:textId="7A3FB485" w:rsidR="00FD468B" w:rsidRPr="00205FC4" w:rsidRDefault="00FD468B" w:rsidP="00FD468B">
            <w:pPr>
              <w:rPr>
                <w:rFonts w:ascii="Arial" w:hAnsi="Arial" w:cs="Arial"/>
                <w:bCs/>
              </w:rPr>
            </w:pPr>
            <w:r w:rsidRPr="00205FC4">
              <w:rPr>
                <w:rFonts w:ascii="Arial" w:hAnsi="Arial" w:cs="Arial"/>
                <w:bCs/>
              </w:rPr>
              <w:t>zone de pergélisol</w:t>
            </w:r>
          </w:p>
        </w:tc>
        <w:tc>
          <w:tcPr>
            <w:tcW w:w="8287" w:type="dxa"/>
          </w:tcPr>
          <w:p w14:paraId="65DBA9B4" w14:textId="76D10965" w:rsidR="00FD468B" w:rsidRPr="00C07B08" w:rsidRDefault="00FD468B" w:rsidP="00FD468B">
            <w:pPr>
              <w:spacing w:after="120"/>
              <w:rPr>
                <w:rFonts w:ascii="Arial" w:hAnsi="Arial" w:cs="Arial"/>
                <w:b/>
                <w:bCs/>
              </w:rPr>
            </w:pPr>
            <w:r w:rsidRPr="00C07B08">
              <w:rPr>
                <w:rFonts w:ascii="Arial" w:hAnsi="Arial" w:cs="Arial"/>
                <w:bCs/>
              </w:rPr>
              <w:t>zone où le sol (terre ou roche, incluant de la glace et de la matière organique) reste à 0 °C ou moins pendant un minimum de deux années consécutives (</w:t>
            </w:r>
            <w:r w:rsidRPr="00C07B08">
              <w:rPr>
                <w:rFonts w:ascii="Arial" w:hAnsi="Arial" w:cs="Arial"/>
                <w:bCs/>
                <w:i/>
                <w:iCs/>
              </w:rPr>
              <w:t>Guide sur les changements climatiques et l’autorisation ministérielle</w:t>
            </w:r>
            <w:r w:rsidRPr="00C07B08">
              <w:rPr>
                <w:rFonts w:ascii="Arial" w:hAnsi="Arial" w:cs="Arial"/>
                <w:bCs/>
              </w:rPr>
              <w:t>).</w:t>
            </w:r>
          </w:p>
        </w:tc>
      </w:tr>
      <w:tr w:rsidR="00FD468B" w:rsidRPr="00D82900" w14:paraId="7B56B666" w14:textId="77777777" w:rsidTr="005A3AC1">
        <w:tc>
          <w:tcPr>
            <w:tcW w:w="2503" w:type="dxa"/>
          </w:tcPr>
          <w:p w14:paraId="0559B0DC" w14:textId="6F48FDB3" w:rsidR="00FD468B" w:rsidRPr="00F80DA4" w:rsidRDefault="00FD468B" w:rsidP="00FD468B">
            <w:pPr>
              <w:rPr>
                <w:rFonts w:ascii="Arial" w:hAnsi="Arial" w:cs="Arial"/>
              </w:rPr>
            </w:pPr>
            <w:r w:rsidRPr="00F80DA4">
              <w:rPr>
                <w:rFonts w:ascii="Arial" w:hAnsi="Arial" w:cs="Arial"/>
              </w:rPr>
              <w:t>zone d’érosion</w:t>
            </w:r>
          </w:p>
        </w:tc>
        <w:tc>
          <w:tcPr>
            <w:tcW w:w="8287" w:type="dxa"/>
          </w:tcPr>
          <w:p w14:paraId="5CE2940E" w14:textId="1CB04DC7" w:rsidR="00FD468B" w:rsidRPr="00C07B08" w:rsidRDefault="00FD468B" w:rsidP="00FD468B">
            <w:pPr>
              <w:spacing w:after="120"/>
              <w:rPr>
                <w:rFonts w:ascii="Arial" w:hAnsi="Arial" w:cs="Arial"/>
                <w:bCs/>
              </w:rPr>
            </w:pPr>
            <w:r w:rsidRPr="00B675AE">
              <w:rPr>
                <w:rFonts w:ascii="Arial" w:hAnsi="Arial" w:cs="Arial"/>
                <w:bCs/>
              </w:rPr>
              <w:t>zone où il peut se produire des ajustements des formes des côtes et des rives par retrait ou déplacement de matériel, qui font partie de la dynamique des systèmes lacustres, fluviaux et maritimes sous l’effet de phénomènes climatiques et de l’action des cours d’eau, des glaces ou des vagues. L’érosion peut également être déclenchée par des activités humaines qui modifient les courants, les débits, les vagues, etc. L’effet des changements climatiques seul, ou combiné à celui des activités humaines, est susceptible d’amplifier en intensité et en fréquence le phénomène d’érosion (</w:t>
            </w:r>
            <w:r w:rsidRPr="00B675AE">
              <w:rPr>
                <w:rFonts w:ascii="Arial" w:hAnsi="Arial" w:cs="Arial"/>
                <w:bCs/>
                <w:i/>
                <w:iCs/>
              </w:rPr>
              <w:t>Guide sur les changements climatiques et l’autorisation ministérielle</w:t>
            </w:r>
            <w:r w:rsidRPr="00B675AE">
              <w:rPr>
                <w:rFonts w:ascii="Arial" w:hAnsi="Arial" w:cs="Arial"/>
                <w:bCs/>
              </w:rPr>
              <w:t>).</w:t>
            </w:r>
          </w:p>
        </w:tc>
      </w:tr>
      <w:tr w:rsidR="00FD468B" w:rsidRPr="00D82900" w14:paraId="5F5A6CB0" w14:textId="77777777" w:rsidTr="005A3AC1">
        <w:tc>
          <w:tcPr>
            <w:tcW w:w="2503" w:type="dxa"/>
          </w:tcPr>
          <w:p w14:paraId="5F9CAC14" w14:textId="0FE6AFE4" w:rsidR="00FD468B" w:rsidRPr="00D82900" w:rsidRDefault="00FD468B" w:rsidP="00FD468B">
            <w:pPr>
              <w:rPr>
                <w:rFonts w:ascii="Arial" w:hAnsi="Arial" w:cs="Arial"/>
              </w:rPr>
            </w:pPr>
            <w:r w:rsidRPr="00D82900">
              <w:rPr>
                <w:rFonts w:ascii="Arial" w:hAnsi="Arial" w:cs="Arial"/>
              </w:rPr>
              <w:t>zone inondable</w:t>
            </w:r>
          </w:p>
        </w:tc>
        <w:tc>
          <w:tcPr>
            <w:tcW w:w="8287" w:type="dxa"/>
          </w:tcPr>
          <w:p w14:paraId="188271F4" w14:textId="4EFB8729" w:rsidR="00FD468B" w:rsidRPr="00D82900" w:rsidRDefault="00FD468B" w:rsidP="00FD468B">
            <w:pPr>
              <w:spacing w:after="120"/>
              <w:rPr>
                <w:rFonts w:ascii="Arial" w:hAnsi="Arial" w:cs="Arial"/>
              </w:rPr>
            </w:pPr>
            <w:r w:rsidRPr="00D82900">
              <w:rPr>
                <w:rFonts w:ascii="Arial" w:hAnsi="Arial" w:cs="Arial"/>
              </w:rPr>
              <w:t>espace qui a une probabilité d’être occupé par l’eau d’un lac ou d’un cours d’eau en période de crue dont les limites sont établies conformément aux articles</w:t>
            </w:r>
            <w:r w:rsidR="00B63484">
              <w:rPr>
                <w:rFonts w:ascii="Arial" w:hAnsi="Arial" w:cs="Arial"/>
              </w:rPr>
              <w:t xml:space="preserve"> </w:t>
            </w:r>
            <w:r w:rsidRPr="00D82900">
              <w:rPr>
                <w:rFonts w:ascii="Arial" w:hAnsi="Arial" w:cs="Arial"/>
              </w:rPr>
              <w:t xml:space="preserve">46.0.2.1 à 46.0.2.3 de la </w:t>
            </w:r>
            <w:r w:rsidRPr="00D82900">
              <w:rPr>
                <w:rFonts w:ascii="Arial" w:hAnsi="Arial" w:cs="Arial"/>
                <w:i/>
                <w:iCs/>
              </w:rPr>
              <w:t>Loi sur la qualité de l’environnement</w:t>
            </w:r>
            <w:r w:rsidRPr="00D82900">
              <w:rPr>
                <w:rFonts w:ascii="Arial" w:hAnsi="Arial" w:cs="Arial"/>
              </w:rPr>
              <w:t xml:space="preserve"> ou lorsque cette délimitation n’a pas été faite, telles qu’identifiées par l’un des moyens prévus au deuxième alinéa de l’article</w:t>
            </w:r>
            <w:r w:rsidR="00B63484">
              <w:rPr>
                <w:rFonts w:ascii="Arial" w:hAnsi="Arial" w:cs="Arial"/>
              </w:rPr>
              <w:t xml:space="preserve"> </w:t>
            </w:r>
            <w:r w:rsidRPr="00D82900">
              <w:rPr>
                <w:rFonts w:ascii="Arial" w:hAnsi="Arial" w:cs="Arial"/>
              </w:rPr>
              <w:t xml:space="preserve">2 du </w:t>
            </w:r>
            <w:r w:rsidRPr="00D82900">
              <w:rPr>
                <w:rFonts w:ascii="Arial" w:hAnsi="Arial" w:cs="Arial"/>
                <w:i/>
                <w:iCs/>
              </w:rPr>
              <w:t>Règlement concernant la mise en œuvre provisoire des modifications apportées par le chapitre</w:t>
            </w:r>
            <w:r w:rsidR="00B63484">
              <w:rPr>
                <w:rFonts w:ascii="Arial" w:hAnsi="Arial" w:cs="Arial"/>
                <w:i/>
                <w:iCs/>
              </w:rPr>
              <w:t xml:space="preserve"> </w:t>
            </w:r>
            <w:r w:rsidRPr="00D82900">
              <w:rPr>
                <w:rFonts w:ascii="Arial" w:hAnsi="Arial" w:cs="Arial"/>
                <w:i/>
                <w:iCs/>
              </w:rPr>
              <w:t xml:space="preserve">7 des lois de 2021 en matière de gestion des risques liés aux inondations </w:t>
            </w:r>
            <w:r w:rsidRPr="00D82900">
              <w:rPr>
                <w:rFonts w:ascii="Arial" w:hAnsi="Arial" w:cs="Arial"/>
              </w:rPr>
              <w:t>(art.</w:t>
            </w:r>
            <w:r w:rsidR="00B63484">
              <w:rPr>
                <w:rFonts w:ascii="Arial" w:hAnsi="Arial" w:cs="Arial"/>
              </w:rPr>
              <w:t xml:space="preserve"> </w:t>
            </w:r>
            <w:r w:rsidRPr="00D82900">
              <w:rPr>
                <w:rFonts w:ascii="Arial" w:hAnsi="Arial" w:cs="Arial"/>
              </w:rPr>
              <w:t>4 RAMHHS).</w:t>
            </w:r>
          </w:p>
        </w:tc>
      </w:tr>
      <w:tr w:rsidR="00FD468B" w:rsidRPr="00D82900" w14:paraId="66C7038B" w14:textId="77777777" w:rsidTr="005A3AC1">
        <w:tc>
          <w:tcPr>
            <w:tcW w:w="2503" w:type="dxa"/>
          </w:tcPr>
          <w:p w14:paraId="25A30B40" w14:textId="5249281D" w:rsidR="00FD468B" w:rsidRPr="00D82900" w:rsidRDefault="00FD468B" w:rsidP="00FD468B">
            <w:pPr>
              <w:rPr>
                <w:rFonts w:ascii="Arial" w:hAnsi="Arial" w:cs="Arial"/>
              </w:rPr>
            </w:pPr>
            <w:r w:rsidRPr="00D82900">
              <w:rPr>
                <w:rFonts w:ascii="Arial" w:hAnsi="Arial" w:cs="Arial"/>
              </w:rPr>
              <w:t>zone inondable de faible courant</w:t>
            </w:r>
          </w:p>
        </w:tc>
        <w:tc>
          <w:tcPr>
            <w:tcW w:w="8287" w:type="dxa"/>
          </w:tcPr>
          <w:p w14:paraId="7AF36718" w14:textId="3588D954" w:rsidR="00FD468B" w:rsidRPr="00D82900" w:rsidRDefault="00FD468B" w:rsidP="00FD468B">
            <w:pPr>
              <w:spacing w:after="120"/>
              <w:rPr>
                <w:rFonts w:ascii="Arial" w:hAnsi="Arial" w:cs="Arial"/>
              </w:rPr>
            </w:pPr>
            <w:r w:rsidRPr="00D82900">
              <w:rPr>
                <w:rFonts w:ascii="Arial" w:hAnsi="Arial" w:cs="Arial"/>
              </w:rPr>
              <w:t>espace qui correspond à la partie de la zone inondable, au-delà de la limite de la zone de grand courant, associée à une crue de récurrence de 100 ans; est assimilé à une telle zone le territoire inondé (art.</w:t>
            </w:r>
            <w:r w:rsidR="00B63484">
              <w:rPr>
                <w:rFonts w:ascii="Arial" w:hAnsi="Arial" w:cs="Arial"/>
              </w:rPr>
              <w:t xml:space="preserve"> </w:t>
            </w:r>
            <w:r w:rsidRPr="00D82900">
              <w:rPr>
                <w:rFonts w:ascii="Arial" w:hAnsi="Arial" w:cs="Arial"/>
              </w:rPr>
              <w:t>4 RAMHHS).</w:t>
            </w:r>
          </w:p>
        </w:tc>
      </w:tr>
      <w:tr w:rsidR="00FD468B" w:rsidRPr="00D82900" w14:paraId="43BD8BCE" w14:textId="77777777" w:rsidTr="005A3AC1">
        <w:tc>
          <w:tcPr>
            <w:tcW w:w="2503" w:type="dxa"/>
          </w:tcPr>
          <w:p w14:paraId="2B088DFB" w14:textId="53234C56" w:rsidR="00FD468B" w:rsidRPr="00D82900" w:rsidRDefault="00FD468B" w:rsidP="00FD468B">
            <w:pPr>
              <w:rPr>
                <w:rFonts w:ascii="Arial" w:hAnsi="Arial" w:cs="Arial"/>
              </w:rPr>
            </w:pPr>
            <w:r w:rsidRPr="00D82900">
              <w:rPr>
                <w:rFonts w:ascii="Arial" w:hAnsi="Arial" w:cs="Arial"/>
              </w:rPr>
              <w:t>zone inondable de grand courant</w:t>
            </w:r>
          </w:p>
        </w:tc>
        <w:tc>
          <w:tcPr>
            <w:tcW w:w="8287" w:type="dxa"/>
          </w:tcPr>
          <w:p w14:paraId="023B9B32" w14:textId="2E2A2D90" w:rsidR="00FD468B" w:rsidRPr="00D82900" w:rsidRDefault="00FD468B" w:rsidP="00FD468B">
            <w:pPr>
              <w:spacing w:after="120"/>
              <w:rPr>
                <w:rFonts w:ascii="Arial" w:hAnsi="Arial" w:cs="Arial"/>
              </w:rPr>
            </w:pPr>
            <w:r w:rsidRPr="00D82900">
              <w:rPr>
                <w:rFonts w:ascii="Arial" w:hAnsi="Arial" w:cs="Arial"/>
              </w:rPr>
              <w:t>espace qui correspond à la partie de la zone inondable associée à une crue de récurrence de 20 ans; est assimilée à une telle zone une zone inondable sans que soient distinguées les zones de grand courant de celles de faible courant ainsi qu’une zone d’inondation par embâcle sans que ne soient distinguées les zones avec mouvement de celles sans mouvement de glace (art.</w:t>
            </w:r>
            <w:r w:rsidR="00B63484">
              <w:rPr>
                <w:rFonts w:ascii="Arial" w:hAnsi="Arial" w:cs="Arial"/>
              </w:rPr>
              <w:t xml:space="preserve"> </w:t>
            </w:r>
            <w:r w:rsidRPr="00D82900">
              <w:rPr>
                <w:rFonts w:ascii="Arial" w:hAnsi="Arial" w:cs="Arial"/>
              </w:rPr>
              <w:t>4 RAMHHS).</w:t>
            </w:r>
          </w:p>
        </w:tc>
      </w:tr>
      <w:tr w:rsidR="00FD468B" w:rsidRPr="00D82900" w14:paraId="010677B5" w14:textId="77777777" w:rsidTr="005A3AC1">
        <w:tc>
          <w:tcPr>
            <w:tcW w:w="2503" w:type="dxa"/>
          </w:tcPr>
          <w:p w14:paraId="7D8DF6A6" w14:textId="40156172" w:rsidR="00FD468B" w:rsidRPr="006D5DD7" w:rsidRDefault="00FD468B" w:rsidP="00FD468B">
            <w:pPr>
              <w:rPr>
                <w:rFonts w:ascii="Arial" w:hAnsi="Arial" w:cs="Arial"/>
                <w:bCs/>
              </w:rPr>
            </w:pPr>
            <w:r w:rsidRPr="006D5DD7">
              <w:rPr>
                <w:rFonts w:ascii="Arial" w:hAnsi="Arial" w:cs="Arial"/>
                <w:bCs/>
              </w:rPr>
              <w:t>zone tampon</w:t>
            </w:r>
          </w:p>
        </w:tc>
        <w:tc>
          <w:tcPr>
            <w:tcW w:w="8287" w:type="dxa"/>
          </w:tcPr>
          <w:p w14:paraId="4A3C293A" w14:textId="08AC2FEE" w:rsidR="00FD468B" w:rsidRPr="00DA2871" w:rsidRDefault="00FD468B" w:rsidP="00FD468B">
            <w:pPr>
              <w:spacing w:after="120"/>
              <w:rPr>
                <w:rFonts w:ascii="Arial" w:hAnsi="Arial" w:cs="Arial"/>
                <w:bCs/>
              </w:rPr>
            </w:pPr>
            <w:r w:rsidRPr="00DA2871">
              <w:rPr>
                <w:rFonts w:ascii="Arial" w:hAnsi="Arial" w:cs="Arial"/>
                <w:bCs/>
              </w:rPr>
              <w:t xml:space="preserve">ne doit comporter aucun cours </w:t>
            </w:r>
            <w:r>
              <w:rPr>
                <w:rFonts w:ascii="Arial" w:hAnsi="Arial" w:cs="Arial"/>
                <w:bCs/>
              </w:rPr>
              <w:t xml:space="preserve">d’eau </w:t>
            </w:r>
            <w:r w:rsidRPr="00DA2871">
              <w:rPr>
                <w:rFonts w:ascii="Arial" w:hAnsi="Arial" w:cs="Arial"/>
                <w:bCs/>
              </w:rPr>
              <w:t>ou plan d’eau. Les limites intérieures et extérieures d’une zone tampon doivent de plus être aménagées d’une façon telle qu’elles puissent être à tout moment repérables. Dans une zone tampon, seules sont permises les activités que nécessitent l’accès et le contrôle des installations de même que celles compatibles avec les buts mentionnés au premier alinéa de l’article</w:t>
            </w:r>
            <w:r w:rsidR="00B63484">
              <w:rPr>
                <w:rFonts w:ascii="Arial" w:hAnsi="Arial" w:cs="Arial"/>
                <w:bCs/>
              </w:rPr>
              <w:t xml:space="preserve"> </w:t>
            </w:r>
            <w:r w:rsidRPr="00DA2871">
              <w:rPr>
                <w:rFonts w:ascii="Arial" w:hAnsi="Arial" w:cs="Arial"/>
                <w:bCs/>
              </w:rPr>
              <w:t>18 du REIMR. Cette restriction n’a pas pour effet d’empêcher l’établissement de tout ou partie d’une zone tampon sur un lieu d’enfouissement de matières résiduelles déjà existant pour autant que cela ne compromette en rien l’atteinte de ces buts (art.</w:t>
            </w:r>
            <w:r>
              <w:rPr>
                <w:rFonts w:ascii="Arial" w:hAnsi="Arial" w:cs="Arial"/>
                <w:bCs/>
              </w:rPr>
              <w:t> </w:t>
            </w:r>
            <w:r w:rsidRPr="00DA2871">
              <w:rPr>
                <w:rFonts w:ascii="Arial" w:hAnsi="Arial" w:cs="Arial"/>
                <w:bCs/>
              </w:rPr>
              <w:t>18 al. 2 et 3 REIMR).</w:t>
            </w:r>
          </w:p>
        </w:tc>
      </w:tr>
    </w:tbl>
    <w:p w14:paraId="42691E18" w14:textId="77777777" w:rsidR="00E45458" w:rsidRPr="006614C2" w:rsidRDefault="00E45458" w:rsidP="00E45458">
      <w:pPr>
        <w:rPr>
          <w:rFonts w:ascii="Arial" w:hAnsi="Arial" w:cs="Arial"/>
        </w:rPr>
      </w:pPr>
    </w:p>
    <w:sectPr w:rsidR="00E45458" w:rsidRPr="006614C2" w:rsidSect="00C469BB">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75166" w14:textId="77777777" w:rsidR="00CC6A76" w:rsidRDefault="00CC6A76" w:rsidP="004043C7">
      <w:pPr>
        <w:spacing w:after="0" w:line="240" w:lineRule="auto"/>
      </w:pPr>
      <w:r>
        <w:separator/>
      </w:r>
    </w:p>
  </w:endnote>
  <w:endnote w:type="continuationSeparator" w:id="0">
    <w:p w14:paraId="16C4AA19" w14:textId="77777777" w:rsidR="00CC6A76" w:rsidRDefault="00CC6A76" w:rsidP="004043C7">
      <w:pPr>
        <w:spacing w:after="0" w:line="240" w:lineRule="auto"/>
      </w:pPr>
      <w:r>
        <w:continuationSeparator/>
      </w:r>
    </w:p>
  </w:endnote>
  <w:endnote w:type="continuationNotice" w:id="1">
    <w:p w14:paraId="4A2C7586" w14:textId="77777777" w:rsidR="00CC6A76" w:rsidRDefault="00CC6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04576"/>
      <w:docPartObj>
        <w:docPartGallery w:val="Page Numbers (Bottom of Page)"/>
        <w:docPartUnique/>
      </w:docPartObj>
    </w:sdtPr>
    <w:sdtEndPr>
      <w:rPr>
        <w:rFonts w:ascii="Arial" w:hAnsi="Arial" w:cs="Arial"/>
        <w:sz w:val="20"/>
        <w:szCs w:val="20"/>
      </w:rPr>
    </w:sdtEndPr>
    <w:sdtContent>
      <w:p w14:paraId="61CDDA61" w14:textId="77777777" w:rsidR="00CF1685" w:rsidRPr="00533536" w:rsidRDefault="00CF1685" w:rsidP="00CF1685">
        <w:pPr>
          <w:pStyle w:val="Pieddepage"/>
          <w:rPr>
            <w:rFonts w:ascii="Arial" w:hAnsi="Arial" w:cs="Arial"/>
            <w:sz w:val="20"/>
            <w:szCs w:val="20"/>
          </w:rPr>
        </w:pPr>
      </w:p>
      <w:p w14:paraId="373487F1" w14:textId="12FFA8AD" w:rsidR="00BA454B" w:rsidRPr="00CF1685" w:rsidRDefault="00A21287" w:rsidP="00CF1685">
        <w:pPr>
          <w:pStyle w:val="Pieddepage"/>
          <w:ind w:right="-115"/>
        </w:pPr>
        <w:sdt>
          <w:sdtPr>
            <w:rPr>
              <w:rFonts w:ascii="Arial" w:hAnsi="Arial" w:cs="Arial"/>
              <w:sz w:val="20"/>
              <w:szCs w:val="20"/>
            </w:rPr>
            <w:alias w:val="Mots clés "/>
            <w:id w:val="1293937413"/>
            <w:placeholder>
              <w:docPart w:val="9E026AAED9D44B178A3BB5375A31070A"/>
            </w:placeholder>
            <w:dataBinding w:prefixMappings="xmlns:ns0='http://purl.org/dc/elements/1.1/' xmlns:ns1='http://schemas.openxmlformats.org/package/2006/metadata/core-properties' " w:xpath="/ns1:coreProperties[1]/ns1:keywords[1]" w:storeItemID="{6C3C8BC8-F283-45AE-878A-BAB7291924A1}"/>
            <w:text/>
          </w:sdtPr>
          <w:sdtEndPr/>
          <w:sdtContent>
            <w:r w:rsidR="00B44F4D">
              <w:rPr>
                <w:rFonts w:ascii="Arial" w:hAnsi="Arial" w:cs="Arial"/>
                <w:sz w:val="20"/>
                <w:szCs w:val="20"/>
              </w:rPr>
              <w:t>Lexique AM-DC (2025-0</w:t>
            </w:r>
            <w:r w:rsidR="00E13496">
              <w:rPr>
                <w:rFonts w:ascii="Arial" w:hAnsi="Arial" w:cs="Arial"/>
                <w:sz w:val="20"/>
                <w:szCs w:val="20"/>
              </w:rPr>
              <w:t>4</w:t>
            </w:r>
            <w:r w:rsidR="00B44F4D">
              <w:rPr>
                <w:rFonts w:ascii="Arial" w:hAnsi="Arial" w:cs="Arial"/>
                <w:sz w:val="20"/>
                <w:szCs w:val="20"/>
              </w:rPr>
              <w:t>)</w:t>
            </w:r>
          </w:sdtContent>
        </w:sdt>
        <w:r w:rsidR="00CF1685">
          <w:tab/>
        </w:r>
        <w:r w:rsidR="00CF1685">
          <w:tab/>
        </w:r>
        <w:r w:rsidR="003544ED">
          <w:tab/>
        </w:r>
        <w:r w:rsidR="00CF1685">
          <w:tab/>
        </w:r>
        <w:r w:rsidR="00CF1685">
          <w:tab/>
        </w:r>
        <w:r w:rsidR="00BA454B" w:rsidRPr="00BA454B">
          <w:rPr>
            <w:rFonts w:ascii="Arial" w:hAnsi="Arial" w:cs="Arial"/>
            <w:sz w:val="20"/>
            <w:szCs w:val="20"/>
          </w:rPr>
          <w:fldChar w:fldCharType="begin"/>
        </w:r>
        <w:r w:rsidR="00BA454B" w:rsidRPr="00BA454B">
          <w:rPr>
            <w:rFonts w:ascii="Arial" w:hAnsi="Arial" w:cs="Arial"/>
            <w:sz w:val="20"/>
            <w:szCs w:val="20"/>
          </w:rPr>
          <w:instrText>PAGE   \* MERGEFORMAT</w:instrText>
        </w:r>
        <w:r w:rsidR="00BA454B" w:rsidRPr="00BA454B">
          <w:rPr>
            <w:rFonts w:ascii="Arial" w:hAnsi="Arial" w:cs="Arial"/>
            <w:sz w:val="20"/>
            <w:szCs w:val="20"/>
          </w:rPr>
          <w:fldChar w:fldCharType="separate"/>
        </w:r>
        <w:r w:rsidR="00BA454B" w:rsidRPr="00BA454B">
          <w:rPr>
            <w:rFonts w:ascii="Arial" w:hAnsi="Arial" w:cs="Arial"/>
            <w:sz w:val="20"/>
            <w:szCs w:val="20"/>
            <w:lang w:val="fr-FR"/>
          </w:rPr>
          <w:t>2</w:t>
        </w:r>
        <w:r w:rsidR="00BA454B" w:rsidRPr="00BA454B">
          <w:rPr>
            <w:rFonts w:ascii="Arial" w:hAnsi="Arial" w:cs="Arial"/>
            <w:sz w:val="20"/>
            <w:szCs w:val="20"/>
          </w:rPr>
          <w:fldChar w:fldCharType="end"/>
        </w:r>
      </w:p>
    </w:sdtContent>
  </w:sdt>
  <w:p w14:paraId="5C8F31A9" w14:textId="349651E4" w:rsidR="00DA0E36" w:rsidRPr="00AD3578" w:rsidRDefault="00931E2B" w:rsidP="00DA0E36">
    <w:pPr>
      <w:pStyle w:val="Pieddepage"/>
      <w:pBdr>
        <w:top w:val="single" w:sz="12" w:space="1" w:color="4472C4" w:themeColor="accent1"/>
      </w:pBdr>
      <w:tabs>
        <w:tab w:val="clear" w:pos="8640"/>
        <w:tab w:val="right" w:pos="10773"/>
        <w:tab w:val="right" w:pos="18711"/>
      </w:tabs>
      <w:rPr>
        <w:rFonts w:ascii="Arial" w:hAnsi="Arial" w:cs="Arial"/>
        <w:sz w:val="20"/>
        <w:szCs w:val="20"/>
      </w:rPr>
    </w:pPr>
    <w:r w:rsidRPr="00AD3578">
      <w:rPr>
        <w:rFonts w:ascii="Arial" w:hAnsi="Arial" w:cs="Arial"/>
        <w:sz w:val="20"/>
        <w:szCs w:val="20"/>
      </w:rPr>
      <w:t>Ministère de l’Environnement, de la Lutte contre les changements climatiques, de la Faune et des Parcs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2D40" w14:textId="77777777" w:rsidR="00CC6A76" w:rsidRDefault="00CC6A76" w:rsidP="004043C7">
      <w:pPr>
        <w:spacing w:after="0" w:line="240" w:lineRule="auto"/>
      </w:pPr>
      <w:r>
        <w:separator/>
      </w:r>
    </w:p>
  </w:footnote>
  <w:footnote w:type="continuationSeparator" w:id="0">
    <w:p w14:paraId="7E590017" w14:textId="77777777" w:rsidR="00CC6A76" w:rsidRDefault="00CC6A76" w:rsidP="004043C7">
      <w:pPr>
        <w:spacing w:after="0" w:line="240" w:lineRule="auto"/>
      </w:pPr>
      <w:r>
        <w:continuationSeparator/>
      </w:r>
    </w:p>
  </w:footnote>
  <w:footnote w:type="continuationNotice" w:id="1">
    <w:p w14:paraId="4B305AF4" w14:textId="77777777" w:rsidR="00CC6A76" w:rsidRDefault="00CC6A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0A1"/>
    <w:multiLevelType w:val="hybridMultilevel"/>
    <w:tmpl w:val="5F1A03B2"/>
    <w:lvl w:ilvl="0" w:tplc="0C0C0017">
      <w:start w:val="1"/>
      <w:numFmt w:val="lowerLetter"/>
      <w:lvlText w:val="%1)"/>
      <w:lvlJc w:val="left"/>
      <w:pPr>
        <w:ind w:left="1080" w:hanging="360"/>
      </w:pPr>
      <w:rPr>
        <w:rFont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0B76E7C"/>
    <w:multiLevelType w:val="hybridMultilevel"/>
    <w:tmpl w:val="D8AE04C0"/>
    <w:lvl w:ilvl="0" w:tplc="A940A7BE">
      <w:start w:val="1"/>
      <w:numFmt w:val="decimal"/>
      <w:lvlText w:val="%1)"/>
      <w:lvlJc w:val="left"/>
      <w:pPr>
        <w:ind w:left="1020" w:hanging="360"/>
      </w:pPr>
    </w:lvl>
    <w:lvl w:ilvl="1" w:tplc="D3AC0662">
      <w:start w:val="1"/>
      <w:numFmt w:val="decimal"/>
      <w:lvlText w:val="%2)"/>
      <w:lvlJc w:val="left"/>
      <w:pPr>
        <w:ind w:left="1020" w:hanging="360"/>
      </w:pPr>
    </w:lvl>
    <w:lvl w:ilvl="2" w:tplc="255ED2A0">
      <w:start w:val="1"/>
      <w:numFmt w:val="decimal"/>
      <w:lvlText w:val="%3)"/>
      <w:lvlJc w:val="left"/>
      <w:pPr>
        <w:ind w:left="1020" w:hanging="360"/>
      </w:pPr>
    </w:lvl>
    <w:lvl w:ilvl="3" w:tplc="DC8A16A8">
      <w:start w:val="1"/>
      <w:numFmt w:val="decimal"/>
      <w:lvlText w:val="%4)"/>
      <w:lvlJc w:val="left"/>
      <w:pPr>
        <w:ind w:left="1020" w:hanging="360"/>
      </w:pPr>
    </w:lvl>
    <w:lvl w:ilvl="4" w:tplc="6914A250">
      <w:start w:val="1"/>
      <w:numFmt w:val="decimal"/>
      <w:lvlText w:val="%5)"/>
      <w:lvlJc w:val="left"/>
      <w:pPr>
        <w:ind w:left="1020" w:hanging="360"/>
      </w:pPr>
    </w:lvl>
    <w:lvl w:ilvl="5" w:tplc="65EEE21E">
      <w:start w:val="1"/>
      <w:numFmt w:val="decimal"/>
      <w:lvlText w:val="%6)"/>
      <w:lvlJc w:val="left"/>
      <w:pPr>
        <w:ind w:left="1020" w:hanging="360"/>
      </w:pPr>
    </w:lvl>
    <w:lvl w:ilvl="6" w:tplc="321CBA36">
      <w:start w:val="1"/>
      <w:numFmt w:val="decimal"/>
      <w:lvlText w:val="%7)"/>
      <w:lvlJc w:val="left"/>
      <w:pPr>
        <w:ind w:left="1020" w:hanging="360"/>
      </w:pPr>
    </w:lvl>
    <w:lvl w:ilvl="7" w:tplc="18584856">
      <w:start w:val="1"/>
      <w:numFmt w:val="decimal"/>
      <w:lvlText w:val="%8)"/>
      <w:lvlJc w:val="left"/>
      <w:pPr>
        <w:ind w:left="1020" w:hanging="360"/>
      </w:pPr>
    </w:lvl>
    <w:lvl w:ilvl="8" w:tplc="7CA41A48">
      <w:start w:val="1"/>
      <w:numFmt w:val="decimal"/>
      <w:lvlText w:val="%9)"/>
      <w:lvlJc w:val="left"/>
      <w:pPr>
        <w:ind w:left="1020" w:hanging="360"/>
      </w:pPr>
    </w:lvl>
  </w:abstractNum>
  <w:abstractNum w:abstractNumId="2" w15:restartNumberingAfterBreak="0">
    <w:nsid w:val="18116B23"/>
    <w:multiLevelType w:val="hybridMultilevel"/>
    <w:tmpl w:val="E2B6E378"/>
    <w:lvl w:ilvl="0" w:tplc="1C44AF50">
      <w:start w:val="1"/>
      <w:numFmt w:val="decimal"/>
      <w:lvlText w:val="%1)"/>
      <w:lvlJc w:val="left"/>
      <w:pPr>
        <w:ind w:left="1020" w:hanging="360"/>
      </w:pPr>
    </w:lvl>
    <w:lvl w:ilvl="1" w:tplc="055006E0">
      <w:start w:val="1"/>
      <w:numFmt w:val="decimal"/>
      <w:lvlText w:val="%2)"/>
      <w:lvlJc w:val="left"/>
      <w:pPr>
        <w:ind w:left="1020" w:hanging="360"/>
      </w:pPr>
    </w:lvl>
    <w:lvl w:ilvl="2" w:tplc="3EDE3D78">
      <w:start w:val="1"/>
      <w:numFmt w:val="decimal"/>
      <w:lvlText w:val="%3)"/>
      <w:lvlJc w:val="left"/>
      <w:pPr>
        <w:ind w:left="1020" w:hanging="360"/>
      </w:pPr>
    </w:lvl>
    <w:lvl w:ilvl="3" w:tplc="914C7D88">
      <w:start w:val="1"/>
      <w:numFmt w:val="decimal"/>
      <w:lvlText w:val="%4)"/>
      <w:lvlJc w:val="left"/>
      <w:pPr>
        <w:ind w:left="1020" w:hanging="360"/>
      </w:pPr>
    </w:lvl>
    <w:lvl w:ilvl="4" w:tplc="2D740C80">
      <w:start w:val="1"/>
      <w:numFmt w:val="decimal"/>
      <w:lvlText w:val="%5)"/>
      <w:lvlJc w:val="left"/>
      <w:pPr>
        <w:ind w:left="1020" w:hanging="360"/>
      </w:pPr>
    </w:lvl>
    <w:lvl w:ilvl="5" w:tplc="D1C0472A">
      <w:start w:val="1"/>
      <w:numFmt w:val="decimal"/>
      <w:lvlText w:val="%6)"/>
      <w:lvlJc w:val="left"/>
      <w:pPr>
        <w:ind w:left="1020" w:hanging="360"/>
      </w:pPr>
    </w:lvl>
    <w:lvl w:ilvl="6" w:tplc="770C9886">
      <w:start w:val="1"/>
      <w:numFmt w:val="decimal"/>
      <w:lvlText w:val="%7)"/>
      <w:lvlJc w:val="left"/>
      <w:pPr>
        <w:ind w:left="1020" w:hanging="360"/>
      </w:pPr>
    </w:lvl>
    <w:lvl w:ilvl="7" w:tplc="D73C9C80">
      <w:start w:val="1"/>
      <w:numFmt w:val="decimal"/>
      <w:lvlText w:val="%8)"/>
      <w:lvlJc w:val="left"/>
      <w:pPr>
        <w:ind w:left="1020" w:hanging="360"/>
      </w:pPr>
    </w:lvl>
    <w:lvl w:ilvl="8" w:tplc="5BFE9704">
      <w:start w:val="1"/>
      <w:numFmt w:val="decimal"/>
      <w:lvlText w:val="%9)"/>
      <w:lvlJc w:val="left"/>
      <w:pPr>
        <w:ind w:left="1020" w:hanging="360"/>
      </w:pPr>
    </w:lvl>
  </w:abstractNum>
  <w:abstractNum w:abstractNumId="3" w15:restartNumberingAfterBreak="0">
    <w:nsid w:val="18384F31"/>
    <w:multiLevelType w:val="hybridMultilevel"/>
    <w:tmpl w:val="8A8467E2"/>
    <w:lvl w:ilvl="0" w:tplc="D518867C">
      <w:start w:val="1"/>
      <w:numFmt w:val="decimal"/>
      <w:lvlText w:val="%1)"/>
      <w:lvlJc w:val="left"/>
      <w:pPr>
        <w:ind w:left="1020" w:hanging="360"/>
      </w:pPr>
    </w:lvl>
    <w:lvl w:ilvl="1" w:tplc="C1B273F8">
      <w:start w:val="1"/>
      <w:numFmt w:val="decimal"/>
      <w:lvlText w:val="%2)"/>
      <w:lvlJc w:val="left"/>
      <w:pPr>
        <w:ind w:left="1020" w:hanging="360"/>
      </w:pPr>
    </w:lvl>
    <w:lvl w:ilvl="2" w:tplc="764E1B0A">
      <w:start w:val="1"/>
      <w:numFmt w:val="decimal"/>
      <w:lvlText w:val="%3)"/>
      <w:lvlJc w:val="left"/>
      <w:pPr>
        <w:ind w:left="1020" w:hanging="360"/>
      </w:pPr>
    </w:lvl>
    <w:lvl w:ilvl="3" w:tplc="B39C0932">
      <w:start w:val="1"/>
      <w:numFmt w:val="decimal"/>
      <w:lvlText w:val="%4)"/>
      <w:lvlJc w:val="left"/>
      <w:pPr>
        <w:ind w:left="1020" w:hanging="360"/>
      </w:pPr>
    </w:lvl>
    <w:lvl w:ilvl="4" w:tplc="14126BDE">
      <w:start w:val="1"/>
      <w:numFmt w:val="decimal"/>
      <w:lvlText w:val="%5)"/>
      <w:lvlJc w:val="left"/>
      <w:pPr>
        <w:ind w:left="1020" w:hanging="360"/>
      </w:pPr>
    </w:lvl>
    <w:lvl w:ilvl="5" w:tplc="B3EE3C42">
      <w:start w:val="1"/>
      <w:numFmt w:val="decimal"/>
      <w:lvlText w:val="%6)"/>
      <w:lvlJc w:val="left"/>
      <w:pPr>
        <w:ind w:left="1020" w:hanging="360"/>
      </w:pPr>
    </w:lvl>
    <w:lvl w:ilvl="6" w:tplc="3FBA386A">
      <w:start w:val="1"/>
      <w:numFmt w:val="decimal"/>
      <w:lvlText w:val="%7)"/>
      <w:lvlJc w:val="left"/>
      <w:pPr>
        <w:ind w:left="1020" w:hanging="360"/>
      </w:pPr>
    </w:lvl>
    <w:lvl w:ilvl="7" w:tplc="AABA43D0">
      <w:start w:val="1"/>
      <w:numFmt w:val="decimal"/>
      <w:lvlText w:val="%8)"/>
      <w:lvlJc w:val="left"/>
      <w:pPr>
        <w:ind w:left="1020" w:hanging="360"/>
      </w:pPr>
    </w:lvl>
    <w:lvl w:ilvl="8" w:tplc="E8AE08A4">
      <w:start w:val="1"/>
      <w:numFmt w:val="decimal"/>
      <w:lvlText w:val="%9)"/>
      <w:lvlJc w:val="left"/>
      <w:pPr>
        <w:ind w:left="1020" w:hanging="360"/>
      </w:pPr>
    </w:lvl>
  </w:abstractNum>
  <w:abstractNum w:abstractNumId="4" w15:restartNumberingAfterBreak="0">
    <w:nsid w:val="199E0588"/>
    <w:multiLevelType w:val="hybridMultilevel"/>
    <w:tmpl w:val="D21E4694"/>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BA66227"/>
    <w:multiLevelType w:val="hybridMultilevel"/>
    <w:tmpl w:val="802A3C0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EAE3880"/>
    <w:multiLevelType w:val="hybridMultilevel"/>
    <w:tmpl w:val="A4AAB4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E56012"/>
    <w:multiLevelType w:val="hybridMultilevel"/>
    <w:tmpl w:val="45E8543C"/>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F1A65FA"/>
    <w:multiLevelType w:val="hybridMultilevel"/>
    <w:tmpl w:val="DE28285C"/>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87B376D"/>
    <w:multiLevelType w:val="hybridMultilevel"/>
    <w:tmpl w:val="A4AAB4AC"/>
    <w:lvl w:ilvl="0" w:tplc="0C0C0011">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B140CE"/>
    <w:multiLevelType w:val="hybridMultilevel"/>
    <w:tmpl w:val="B4A0E31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92D5F5C"/>
    <w:multiLevelType w:val="hybridMultilevel"/>
    <w:tmpl w:val="1BB8CCAA"/>
    <w:lvl w:ilvl="0" w:tplc="3AC86EE0">
      <w:start w:val="1"/>
      <w:numFmt w:val="decimal"/>
      <w:lvlText w:val="%1)"/>
      <w:lvlJc w:val="left"/>
      <w:pPr>
        <w:ind w:left="1020" w:hanging="360"/>
      </w:pPr>
    </w:lvl>
    <w:lvl w:ilvl="1" w:tplc="0BA4F32E">
      <w:start w:val="1"/>
      <w:numFmt w:val="decimal"/>
      <w:lvlText w:val="%2)"/>
      <w:lvlJc w:val="left"/>
      <w:pPr>
        <w:ind w:left="1020" w:hanging="360"/>
      </w:pPr>
    </w:lvl>
    <w:lvl w:ilvl="2" w:tplc="F74A94D0">
      <w:start w:val="1"/>
      <w:numFmt w:val="decimal"/>
      <w:lvlText w:val="%3)"/>
      <w:lvlJc w:val="left"/>
      <w:pPr>
        <w:ind w:left="1020" w:hanging="360"/>
      </w:pPr>
    </w:lvl>
    <w:lvl w:ilvl="3" w:tplc="53D81DF8">
      <w:start w:val="1"/>
      <w:numFmt w:val="decimal"/>
      <w:lvlText w:val="%4)"/>
      <w:lvlJc w:val="left"/>
      <w:pPr>
        <w:ind w:left="1020" w:hanging="360"/>
      </w:pPr>
    </w:lvl>
    <w:lvl w:ilvl="4" w:tplc="390E2CE0">
      <w:start w:val="1"/>
      <w:numFmt w:val="decimal"/>
      <w:lvlText w:val="%5)"/>
      <w:lvlJc w:val="left"/>
      <w:pPr>
        <w:ind w:left="1020" w:hanging="360"/>
      </w:pPr>
    </w:lvl>
    <w:lvl w:ilvl="5" w:tplc="DC485B34">
      <w:start w:val="1"/>
      <w:numFmt w:val="decimal"/>
      <w:lvlText w:val="%6)"/>
      <w:lvlJc w:val="left"/>
      <w:pPr>
        <w:ind w:left="1020" w:hanging="360"/>
      </w:pPr>
    </w:lvl>
    <w:lvl w:ilvl="6" w:tplc="3CA28C0E">
      <w:start w:val="1"/>
      <w:numFmt w:val="decimal"/>
      <w:lvlText w:val="%7)"/>
      <w:lvlJc w:val="left"/>
      <w:pPr>
        <w:ind w:left="1020" w:hanging="360"/>
      </w:pPr>
    </w:lvl>
    <w:lvl w:ilvl="7" w:tplc="65F4DEB2">
      <w:start w:val="1"/>
      <w:numFmt w:val="decimal"/>
      <w:lvlText w:val="%8)"/>
      <w:lvlJc w:val="left"/>
      <w:pPr>
        <w:ind w:left="1020" w:hanging="360"/>
      </w:pPr>
    </w:lvl>
    <w:lvl w:ilvl="8" w:tplc="DDEC2256">
      <w:start w:val="1"/>
      <w:numFmt w:val="decimal"/>
      <w:lvlText w:val="%9)"/>
      <w:lvlJc w:val="left"/>
      <w:pPr>
        <w:ind w:left="1020" w:hanging="360"/>
      </w:pPr>
    </w:lvl>
  </w:abstractNum>
  <w:abstractNum w:abstractNumId="12" w15:restartNumberingAfterBreak="0">
    <w:nsid w:val="29F6736C"/>
    <w:multiLevelType w:val="hybridMultilevel"/>
    <w:tmpl w:val="2138CE08"/>
    <w:lvl w:ilvl="0" w:tplc="0C0C0011">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CE4687E"/>
    <w:multiLevelType w:val="hybridMultilevel"/>
    <w:tmpl w:val="F13289BE"/>
    <w:lvl w:ilvl="0" w:tplc="B8701B42">
      <w:start w:val="1"/>
      <w:numFmt w:val="decimal"/>
      <w:lvlText w:val="%1)"/>
      <w:lvlJc w:val="left"/>
      <w:pPr>
        <w:ind w:left="1020" w:hanging="360"/>
      </w:pPr>
    </w:lvl>
    <w:lvl w:ilvl="1" w:tplc="3374677C">
      <w:start w:val="1"/>
      <w:numFmt w:val="decimal"/>
      <w:lvlText w:val="%2)"/>
      <w:lvlJc w:val="left"/>
      <w:pPr>
        <w:ind w:left="1020" w:hanging="360"/>
      </w:pPr>
    </w:lvl>
    <w:lvl w:ilvl="2" w:tplc="96FAA05C">
      <w:start w:val="1"/>
      <w:numFmt w:val="decimal"/>
      <w:lvlText w:val="%3)"/>
      <w:lvlJc w:val="left"/>
      <w:pPr>
        <w:ind w:left="1020" w:hanging="360"/>
      </w:pPr>
    </w:lvl>
    <w:lvl w:ilvl="3" w:tplc="91724644">
      <w:start w:val="1"/>
      <w:numFmt w:val="decimal"/>
      <w:lvlText w:val="%4)"/>
      <w:lvlJc w:val="left"/>
      <w:pPr>
        <w:ind w:left="1020" w:hanging="360"/>
      </w:pPr>
    </w:lvl>
    <w:lvl w:ilvl="4" w:tplc="06AE8B4A">
      <w:start w:val="1"/>
      <w:numFmt w:val="decimal"/>
      <w:lvlText w:val="%5)"/>
      <w:lvlJc w:val="left"/>
      <w:pPr>
        <w:ind w:left="1020" w:hanging="360"/>
      </w:pPr>
    </w:lvl>
    <w:lvl w:ilvl="5" w:tplc="381A94F6">
      <w:start w:val="1"/>
      <w:numFmt w:val="decimal"/>
      <w:lvlText w:val="%6)"/>
      <w:lvlJc w:val="left"/>
      <w:pPr>
        <w:ind w:left="1020" w:hanging="360"/>
      </w:pPr>
    </w:lvl>
    <w:lvl w:ilvl="6" w:tplc="4F4A5CD8">
      <w:start w:val="1"/>
      <w:numFmt w:val="decimal"/>
      <w:lvlText w:val="%7)"/>
      <w:lvlJc w:val="left"/>
      <w:pPr>
        <w:ind w:left="1020" w:hanging="360"/>
      </w:pPr>
    </w:lvl>
    <w:lvl w:ilvl="7" w:tplc="21D8CFA0">
      <w:start w:val="1"/>
      <w:numFmt w:val="decimal"/>
      <w:lvlText w:val="%8)"/>
      <w:lvlJc w:val="left"/>
      <w:pPr>
        <w:ind w:left="1020" w:hanging="360"/>
      </w:pPr>
    </w:lvl>
    <w:lvl w:ilvl="8" w:tplc="D2ACB1FC">
      <w:start w:val="1"/>
      <w:numFmt w:val="decimal"/>
      <w:lvlText w:val="%9)"/>
      <w:lvlJc w:val="left"/>
      <w:pPr>
        <w:ind w:left="1020" w:hanging="360"/>
      </w:pPr>
    </w:lvl>
  </w:abstractNum>
  <w:abstractNum w:abstractNumId="14" w15:restartNumberingAfterBreak="0">
    <w:nsid w:val="2D8E4B09"/>
    <w:multiLevelType w:val="hybridMultilevel"/>
    <w:tmpl w:val="16FC1508"/>
    <w:lvl w:ilvl="0" w:tplc="FFFFFFFF">
      <w:start w:val="1"/>
      <w:numFmt w:val="lowerLetter"/>
      <w:lvlText w:val="%1)"/>
      <w:lvlJc w:val="left"/>
      <w:pPr>
        <w:ind w:left="720" w:hanging="360"/>
      </w:pPr>
    </w:lvl>
    <w:lvl w:ilvl="1" w:tplc="0C0C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FF2B9F"/>
    <w:multiLevelType w:val="multilevel"/>
    <w:tmpl w:val="11BA91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BE41D4"/>
    <w:multiLevelType w:val="hybridMultilevel"/>
    <w:tmpl w:val="AF8C3C4E"/>
    <w:lvl w:ilvl="0" w:tplc="C91CB9AC">
      <w:start w:val="1"/>
      <w:numFmt w:val="decimal"/>
      <w:lvlText w:val="%1)"/>
      <w:lvlJc w:val="left"/>
      <w:pPr>
        <w:ind w:left="817" w:hanging="360"/>
      </w:pPr>
      <w:rPr>
        <w:b w:val="0"/>
        <w:bCs w:val="0"/>
      </w:rPr>
    </w:lvl>
    <w:lvl w:ilvl="1" w:tplc="0C0C0019" w:tentative="1">
      <w:start w:val="1"/>
      <w:numFmt w:val="lowerLetter"/>
      <w:lvlText w:val="%2."/>
      <w:lvlJc w:val="left"/>
      <w:pPr>
        <w:ind w:left="1537" w:hanging="360"/>
      </w:pPr>
    </w:lvl>
    <w:lvl w:ilvl="2" w:tplc="0C0C001B" w:tentative="1">
      <w:start w:val="1"/>
      <w:numFmt w:val="lowerRoman"/>
      <w:lvlText w:val="%3."/>
      <w:lvlJc w:val="right"/>
      <w:pPr>
        <w:ind w:left="2257" w:hanging="180"/>
      </w:pPr>
    </w:lvl>
    <w:lvl w:ilvl="3" w:tplc="0C0C000F" w:tentative="1">
      <w:start w:val="1"/>
      <w:numFmt w:val="decimal"/>
      <w:lvlText w:val="%4."/>
      <w:lvlJc w:val="left"/>
      <w:pPr>
        <w:ind w:left="2977" w:hanging="360"/>
      </w:pPr>
    </w:lvl>
    <w:lvl w:ilvl="4" w:tplc="0C0C0019" w:tentative="1">
      <w:start w:val="1"/>
      <w:numFmt w:val="lowerLetter"/>
      <w:lvlText w:val="%5."/>
      <w:lvlJc w:val="left"/>
      <w:pPr>
        <w:ind w:left="3697" w:hanging="360"/>
      </w:pPr>
    </w:lvl>
    <w:lvl w:ilvl="5" w:tplc="0C0C001B" w:tentative="1">
      <w:start w:val="1"/>
      <w:numFmt w:val="lowerRoman"/>
      <w:lvlText w:val="%6."/>
      <w:lvlJc w:val="right"/>
      <w:pPr>
        <w:ind w:left="4417" w:hanging="180"/>
      </w:pPr>
    </w:lvl>
    <w:lvl w:ilvl="6" w:tplc="0C0C000F" w:tentative="1">
      <w:start w:val="1"/>
      <w:numFmt w:val="decimal"/>
      <w:lvlText w:val="%7."/>
      <w:lvlJc w:val="left"/>
      <w:pPr>
        <w:ind w:left="5137" w:hanging="360"/>
      </w:pPr>
    </w:lvl>
    <w:lvl w:ilvl="7" w:tplc="0C0C0019" w:tentative="1">
      <w:start w:val="1"/>
      <w:numFmt w:val="lowerLetter"/>
      <w:lvlText w:val="%8."/>
      <w:lvlJc w:val="left"/>
      <w:pPr>
        <w:ind w:left="5857" w:hanging="360"/>
      </w:pPr>
    </w:lvl>
    <w:lvl w:ilvl="8" w:tplc="0C0C001B" w:tentative="1">
      <w:start w:val="1"/>
      <w:numFmt w:val="lowerRoman"/>
      <w:lvlText w:val="%9."/>
      <w:lvlJc w:val="right"/>
      <w:pPr>
        <w:ind w:left="6577" w:hanging="180"/>
      </w:pPr>
    </w:lvl>
  </w:abstractNum>
  <w:abstractNum w:abstractNumId="17" w15:restartNumberingAfterBreak="0">
    <w:nsid w:val="3F6016F6"/>
    <w:multiLevelType w:val="hybridMultilevel"/>
    <w:tmpl w:val="6AA00764"/>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1A73BB"/>
    <w:multiLevelType w:val="hybridMultilevel"/>
    <w:tmpl w:val="13C28086"/>
    <w:lvl w:ilvl="0" w:tplc="0C0C0017">
      <w:start w:val="1"/>
      <w:numFmt w:val="lowerLetter"/>
      <w:lvlText w:val="%1)"/>
      <w:lvlJc w:val="left"/>
      <w:pPr>
        <w:ind w:left="1434" w:hanging="360"/>
      </w:pPr>
      <w:rPr>
        <w:rFonts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9" w15:restartNumberingAfterBreak="0">
    <w:nsid w:val="438339C3"/>
    <w:multiLevelType w:val="hybridMultilevel"/>
    <w:tmpl w:val="6150C3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45EE72FA"/>
    <w:multiLevelType w:val="hybridMultilevel"/>
    <w:tmpl w:val="13C28086"/>
    <w:lvl w:ilvl="0" w:tplc="FFFFFFFF">
      <w:start w:val="1"/>
      <w:numFmt w:val="lowerLetter"/>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1" w15:restartNumberingAfterBreak="0">
    <w:nsid w:val="4CCE51DF"/>
    <w:multiLevelType w:val="hybridMultilevel"/>
    <w:tmpl w:val="2796F34C"/>
    <w:lvl w:ilvl="0" w:tplc="FFFFFFFF">
      <w:start w:val="1"/>
      <w:numFmt w:val="lowerLetter"/>
      <w:lvlText w:val="%1)"/>
      <w:lvlJc w:val="left"/>
      <w:pPr>
        <w:ind w:left="720" w:hanging="360"/>
      </w:pPr>
    </w:lvl>
    <w:lvl w:ilvl="1" w:tplc="0C0C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CA3EA7"/>
    <w:multiLevelType w:val="hybridMultilevel"/>
    <w:tmpl w:val="A1EA13D8"/>
    <w:lvl w:ilvl="0" w:tplc="A29A8BBA">
      <w:start w:val="1"/>
      <w:numFmt w:val="decimal"/>
      <w:lvlText w:val="%1)"/>
      <w:lvlJc w:val="left"/>
      <w:pPr>
        <w:ind w:left="720" w:hanging="360"/>
      </w:pPr>
      <w:rPr>
        <w:rFonts w:hint="default"/>
        <w:b w:val="0"/>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72B50C5"/>
    <w:multiLevelType w:val="hybridMultilevel"/>
    <w:tmpl w:val="C24092D0"/>
    <w:lvl w:ilvl="0" w:tplc="AF34F068">
      <w:start w:val="1"/>
      <w:numFmt w:val="decimal"/>
      <w:lvlText w:val="%1)"/>
      <w:lvlJc w:val="left"/>
      <w:pPr>
        <w:ind w:left="1020" w:hanging="360"/>
      </w:pPr>
    </w:lvl>
    <w:lvl w:ilvl="1" w:tplc="698A3712">
      <w:start w:val="1"/>
      <w:numFmt w:val="decimal"/>
      <w:lvlText w:val="%2)"/>
      <w:lvlJc w:val="left"/>
      <w:pPr>
        <w:ind w:left="1020" w:hanging="360"/>
      </w:pPr>
    </w:lvl>
    <w:lvl w:ilvl="2" w:tplc="014AD2BE">
      <w:start w:val="1"/>
      <w:numFmt w:val="decimal"/>
      <w:lvlText w:val="%3)"/>
      <w:lvlJc w:val="left"/>
      <w:pPr>
        <w:ind w:left="1020" w:hanging="360"/>
      </w:pPr>
    </w:lvl>
    <w:lvl w:ilvl="3" w:tplc="52C8384E">
      <w:start w:val="1"/>
      <w:numFmt w:val="decimal"/>
      <w:lvlText w:val="%4)"/>
      <w:lvlJc w:val="left"/>
      <w:pPr>
        <w:ind w:left="1020" w:hanging="360"/>
      </w:pPr>
    </w:lvl>
    <w:lvl w:ilvl="4" w:tplc="915AA30C">
      <w:start w:val="1"/>
      <w:numFmt w:val="decimal"/>
      <w:lvlText w:val="%5)"/>
      <w:lvlJc w:val="left"/>
      <w:pPr>
        <w:ind w:left="1020" w:hanging="360"/>
      </w:pPr>
    </w:lvl>
    <w:lvl w:ilvl="5" w:tplc="B51809B8">
      <w:start w:val="1"/>
      <w:numFmt w:val="decimal"/>
      <w:lvlText w:val="%6)"/>
      <w:lvlJc w:val="left"/>
      <w:pPr>
        <w:ind w:left="1020" w:hanging="360"/>
      </w:pPr>
    </w:lvl>
    <w:lvl w:ilvl="6" w:tplc="20BAD150">
      <w:start w:val="1"/>
      <w:numFmt w:val="decimal"/>
      <w:lvlText w:val="%7)"/>
      <w:lvlJc w:val="left"/>
      <w:pPr>
        <w:ind w:left="1020" w:hanging="360"/>
      </w:pPr>
    </w:lvl>
    <w:lvl w:ilvl="7" w:tplc="A2725DF4">
      <w:start w:val="1"/>
      <w:numFmt w:val="decimal"/>
      <w:lvlText w:val="%8)"/>
      <w:lvlJc w:val="left"/>
      <w:pPr>
        <w:ind w:left="1020" w:hanging="360"/>
      </w:pPr>
    </w:lvl>
    <w:lvl w:ilvl="8" w:tplc="AE125586">
      <w:start w:val="1"/>
      <w:numFmt w:val="decimal"/>
      <w:lvlText w:val="%9)"/>
      <w:lvlJc w:val="left"/>
      <w:pPr>
        <w:ind w:left="1020" w:hanging="360"/>
      </w:pPr>
    </w:lvl>
  </w:abstractNum>
  <w:abstractNum w:abstractNumId="24" w15:restartNumberingAfterBreak="0">
    <w:nsid w:val="579EA7C8"/>
    <w:multiLevelType w:val="hybridMultilevel"/>
    <w:tmpl w:val="B0A67920"/>
    <w:lvl w:ilvl="0" w:tplc="4770E900">
      <w:start w:val="1"/>
      <w:numFmt w:val="bullet"/>
      <w:lvlText w:val="-"/>
      <w:lvlJc w:val="left"/>
      <w:pPr>
        <w:ind w:left="1352" w:hanging="360"/>
      </w:pPr>
      <w:rPr>
        <w:rFonts w:ascii="Calibri" w:hAnsi="Calibri" w:hint="default"/>
      </w:rPr>
    </w:lvl>
    <w:lvl w:ilvl="1" w:tplc="6D18A934">
      <w:start w:val="1"/>
      <w:numFmt w:val="bullet"/>
      <w:lvlText w:val="o"/>
      <w:lvlJc w:val="left"/>
      <w:pPr>
        <w:ind w:left="2072" w:hanging="360"/>
      </w:pPr>
      <w:rPr>
        <w:rFonts w:ascii="Courier New" w:hAnsi="Courier New" w:hint="default"/>
      </w:rPr>
    </w:lvl>
    <w:lvl w:ilvl="2" w:tplc="D696F2EE">
      <w:start w:val="1"/>
      <w:numFmt w:val="bullet"/>
      <w:lvlText w:val=""/>
      <w:lvlJc w:val="left"/>
      <w:pPr>
        <w:ind w:left="2792" w:hanging="360"/>
      </w:pPr>
      <w:rPr>
        <w:rFonts w:ascii="Wingdings" w:hAnsi="Wingdings" w:hint="default"/>
      </w:rPr>
    </w:lvl>
    <w:lvl w:ilvl="3" w:tplc="4E3A9E56">
      <w:start w:val="1"/>
      <w:numFmt w:val="bullet"/>
      <w:lvlText w:val=""/>
      <w:lvlJc w:val="left"/>
      <w:pPr>
        <w:ind w:left="3512" w:hanging="360"/>
      </w:pPr>
      <w:rPr>
        <w:rFonts w:ascii="Symbol" w:hAnsi="Symbol" w:hint="default"/>
      </w:rPr>
    </w:lvl>
    <w:lvl w:ilvl="4" w:tplc="CA64DEE8">
      <w:start w:val="1"/>
      <w:numFmt w:val="bullet"/>
      <w:lvlText w:val="o"/>
      <w:lvlJc w:val="left"/>
      <w:pPr>
        <w:ind w:left="4232" w:hanging="360"/>
      </w:pPr>
      <w:rPr>
        <w:rFonts w:ascii="Courier New" w:hAnsi="Courier New" w:hint="default"/>
      </w:rPr>
    </w:lvl>
    <w:lvl w:ilvl="5" w:tplc="E5882044">
      <w:start w:val="1"/>
      <w:numFmt w:val="bullet"/>
      <w:lvlText w:val=""/>
      <w:lvlJc w:val="left"/>
      <w:pPr>
        <w:ind w:left="4952" w:hanging="360"/>
      </w:pPr>
      <w:rPr>
        <w:rFonts w:ascii="Wingdings" w:hAnsi="Wingdings" w:hint="default"/>
      </w:rPr>
    </w:lvl>
    <w:lvl w:ilvl="6" w:tplc="2B9C4390">
      <w:start w:val="1"/>
      <w:numFmt w:val="bullet"/>
      <w:lvlText w:val=""/>
      <w:lvlJc w:val="left"/>
      <w:pPr>
        <w:ind w:left="5672" w:hanging="360"/>
      </w:pPr>
      <w:rPr>
        <w:rFonts w:ascii="Symbol" w:hAnsi="Symbol" w:hint="default"/>
      </w:rPr>
    </w:lvl>
    <w:lvl w:ilvl="7" w:tplc="78C471AA">
      <w:start w:val="1"/>
      <w:numFmt w:val="bullet"/>
      <w:lvlText w:val="o"/>
      <w:lvlJc w:val="left"/>
      <w:pPr>
        <w:ind w:left="6392" w:hanging="360"/>
      </w:pPr>
      <w:rPr>
        <w:rFonts w:ascii="Courier New" w:hAnsi="Courier New" w:hint="default"/>
      </w:rPr>
    </w:lvl>
    <w:lvl w:ilvl="8" w:tplc="E1041028">
      <w:start w:val="1"/>
      <w:numFmt w:val="bullet"/>
      <w:lvlText w:val=""/>
      <w:lvlJc w:val="left"/>
      <w:pPr>
        <w:ind w:left="7112" w:hanging="360"/>
      </w:pPr>
      <w:rPr>
        <w:rFonts w:ascii="Wingdings" w:hAnsi="Wingdings" w:hint="default"/>
      </w:rPr>
    </w:lvl>
  </w:abstractNum>
  <w:abstractNum w:abstractNumId="25" w15:restartNumberingAfterBreak="0">
    <w:nsid w:val="57B331AD"/>
    <w:multiLevelType w:val="multilevel"/>
    <w:tmpl w:val="1B76BDF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4235BA"/>
    <w:multiLevelType w:val="hybridMultilevel"/>
    <w:tmpl w:val="79DC7834"/>
    <w:lvl w:ilvl="0" w:tplc="4CA6D596">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9887E3E"/>
    <w:multiLevelType w:val="hybridMultilevel"/>
    <w:tmpl w:val="D4821F50"/>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C3402F6"/>
    <w:multiLevelType w:val="hybridMultilevel"/>
    <w:tmpl w:val="99C8FFB6"/>
    <w:lvl w:ilvl="0" w:tplc="7ACEB210">
      <w:start w:val="1"/>
      <w:numFmt w:val="decimal"/>
      <w:lvlText w:val="%1)"/>
      <w:lvlJc w:val="left"/>
      <w:pPr>
        <w:ind w:left="1020" w:hanging="360"/>
      </w:pPr>
    </w:lvl>
    <w:lvl w:ilvl="1" w:tplc="B582E024">
      <w:start w:val="1"/>
      <w:numFmt w:val="decimal"/>
      <w:lvlText w:val="%2)"/>
      <w:lvlJc w:val="left"/>
      <w:pPr>
        <w:ind w:left="1020" w:hanging="360"/>
      </w:pPr>
    </w:lvl>
    <w:lvl w:ilvl="2" w:tplc="536E3BD4">
      <w:start w:val="1"/>
      <w:numFmt w:val="decimal"/>
      <w:lvlText w:val="%3)"/>
      <w:lvlJc w:val="left"/>
      <w:pPr>
        <w:ind w:left="1020" w:hanging="360"/>
      </w:pPr>
    </w:lvl>
    <w:lvl w:ilvl="3" w:tplc="8A902DA2">
      <w:start w:val="1"/>
      <w:numFmt w:val="decimal"/>
      <w:lvlText w:val="%4)"/>
      <w:lvlJc w:val="left"/>
      <w:pPr>
        <w:ind w:left="1020" w:hanging="360"/>
      </w:pPr>
    </w:lvl>
    <w:lvl w:ilvl="4" w:tplc="0C9634DC">
      <w:start w:val="1"/>
      <w:numFmt w:val="decimal"/>
      <w:lvlText w:val="%5)"/>
      <w:lvlJc w:val="left"/>
      <w:pPr>
        <w:ind w:left="1020" w:hanging="360"/>
      </w:pPr>
    </w:lvl>
    <w:lvl w:ilvl="5" w:tplc="6DD4F55E">
      <w:start w:val="1"/>
      <w:numFmt w:val="decimal"/>
      <w:lvlText w:val="%6)"/>
      <w:lvlJc w:val="left"/>
      <w:pPr>
        <w:ind w:left="1020" w:hanging="360"/>
      </w:pPr>
    </w:lvl>
    <w:lvl w:ilvl="6" w:tplc="B70CE0A8">
      <w:start w:val="1"/>
      <w:numFmt w:val="decimal"/>
      <w:lvlText w:val="%7)"/>
      <w:lvlJc w:val="left"/>
      <w:pPr>
        <w:ind w:left="1020" w:hanging="360"/>
      </w:pPr>
    </w:lvl>
    <w:lvl w:ilvl="7" w:tplc="4F5A8BD8">
      <w:start w:val="1"/>
      <w:numFmt w:val="decimal"/>
      <w:lvlText w:val="%8)"/>
      <w:lvlJc w:val="left"/>
      <w:pPr>
        <w:ind w:left="1020" w:hanging="360"/>
      </w:pPr>
    </w:lvl>
    <w:lvl w:ilvl="8" w:tplc="710C7BD8">
      <w:start w:val="1"/>
      <w:numFmt w:val="decimal"/>
      <w:lvlText w:val="%9)"/>
      <w:lvlJc w:val="left"/>
      <w:pPr>
        <w:ind w:left="1020" w:hanging="360"/>
      </w:pPr>
    </w:lvl>
  </w:abstractNum>
  <w:abstractNum w:abstractNumId="29" w15:restartNumberingAfterBreak="0">
    <w:nsid w:val="60822E8A"/>
    <w:multiLevelType w:val="multilevel"/>
    <w:tmpl w:val="1E9A45B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F71B1F"/>
    <w:multiLevelType w:val="hybridMultilevel"/>
    <w:tmpl w:val="13C28086"/>
    <w:lvl w:ilvl="0" w:tplc="FFFFFFFF">
      <w:start w:val="1"/>
      <w:numFmt w:val="lowerLetter"/>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1" w15:restartNumberingAfterBreak="0">
    <w:nsid w:val="67974D9F"/>
    <w:multiLevelType w:val="hybridMultilevel"/>
    <w:tmpl w:val="B372BA2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84C709C"/>
    <w:multiLevelType w:val="hybridMultilevel"/>
    <w:tmpl w:val="A1EA13D8"/>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FC209D"/>
    <w:multiLevelType w:val="hybridMultilevel"/>
    <w:tmpl w:val="2028EC1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E027F78"/>
    <w:multiLevelType w:val="hybridMultilevel"/>
    <w:tmpl w:val="070C9D2E"/>
    <w:lvl w:ilvl="0" w:tplc="714C0040">
      <w:start w:val="1"/>
      <w:numFmt w:val="decimal"/>
      <w:lvlText w:val="%1)"/>
      <w:lvlJc w:val="left"/>
      <w:pPr>
        <w:ind w:left="1020" w:hanging="360"/>
      </w:pPr>
    </w:lvl>
    <w:lvl w:ilvl="1" w:tplc="0AE2D0C4">
      <w:start w:val="1"/>
      <w:numFmt w:val="decimal"/>
      <w:lvlText w:val="%2)"/>
      <w:lvlJc w:val="left"/>
      <w:pPr>
        <w:ind w:left="1020" w:hanging="360"/>
      </w:pPr>
    </w:lvl>
    <w:lvl w:ilvl="2" w:tplc="94A05678">
      <w:start w:val="1"/>
      <w:numFmt w:val="decimal"/>
      <w:lvlText w:val="%3)"/>
      <w:lvlJc w:val="left"/>
      <w:pPr>
        <w:ind w:left="1020" w:hanging="360"/>
      </w:pPr>
    </w:lvl>
    <w:lvl w:ilvl="3" w:tplc="D2023716">
      <w:start w:val="1"/>
      <w:numFmt w:val="decimal"/>
      <w:lvlText w:val="%4)"/>
      <w:lvlJc w:val="left"/>
      <w:pPr>
        <w:ind w:left="1020" w:hanging="360"/>
      </w:pPr>
    </w:lvl>
    <w:lvl w:ilvl="4" w:tplc="BA444D26">
      <w:start w:val="1"/>
      <w:numFmt w:val="decimal"/>
      <w:lvlText w:val="%5)"/>
      <w:lvlJc w:val="left"/>
      <w:pPr>
        <w:ind w:left="1020" w:hanging="360"/>
      </w:pPr>
    </w:lvl>
    <w:lvl w:ilvl="5" w:tplc="014AF016">
      <w:start w:val="1"/>
      <w:numFmt w:val="decimal"/>
      <w:lvlText w:val="%6)"/>
      <w:lvlJc w:val="left"/>
      <w:pPr>
        <w:ind w:left="1020" w:hanging="360"/>
      </w:pPr>
    </w:lvl>
    <w:lvl w:ilvl="6" w:tplc="3B0CAEE8">
      <w:start w:val="1"/>
      <w:numFmt w:val="decimal"/>
      <w:lvlText w:val="%7)"/>
      <w:lvlJc w:val="left"/>
      <w:pPr>
        <w:ind w:left="1020" w:hanging="360"/>
      </w:pPr>
    </w:lvl>
    <w:lvl w:ilvl="7" w:tplc="96420104">
      <w:start w:val="1"/>
      <w:numFmt w:val="decimal"/>
      <w:lvlText w:val="%8)"/>
      <w:lvlJc w:val="left"/>
      <w:pPr>
        <w:ind w:left="1020" w:hanging="360"/>
      </w:pPr>
    </w:lvl>
    <w:lvl w:ilvl="8" w:tplc="71765160">
      <w:start w:val="1"/>
      <w:numFmt w:val="decimal"/>
      <w:lvlText w:val="%9)"/>
      <w:lvlJc w:val="left"/>
      <w:pPr>
        <w:ind w:left="1020" w:hanging="360"/>
      </w:pPr>
    </w:lvl>
  </w:abstractNum>
  <w:abstractNum w:abstractNumId="35" w15:restartNumberingAfterBreak="0">
    <w:nsid w:val="6E690D6E"/>
    <w:multiLevelType w:val="hybridMultilevel"/>
    <w:tmpl w:val="B978D204"/>
    <w:lvl w:ilvl="0" w:tplc="7062D210">
      <w:start w:val="1"/>
      <w:numFmt w:val="decimal"/>
      <w:lvlText w:val="%1)"/>
      <w:lvlJc w:val="left"/>
      <w:pPr>
        <w:ind w:left="1020" w:hanging="360"/>
      </w:pPr>
    </w:lvl>
    <w:lvl w:ilvl="1" w:tplc="6F769FD2">
      <w:start w:val="1"/>
      <w:numFmt w:val="decimal"/>
      <w:lvlText w:val="%2)"/>
      <w:lvlJc w:val="left"/>
      <w:pPr>
        <w:ind w:left="1020" w:hanging="360"/>
      </w:pPr>
    </w:lvl>
    <w:lvl w:ilvl="2" w:tplc="DD06BE54">
      <w:start w:val="1"/>
      <w:numFmt w:val="decimal"/>
      <w:lvlText w:val="%3)"/>
      <w:lvlJc w:val="left"/>
      <w:pPr>
        <w:ind w:left="1020" w:hanging="360"/>
      </w:pPr>
    </w:lvl>
    <w:lvl w:ilvl="3" w:tplc="380C98B6">
      <w:start w:val="1"/>
      <w:numFmt w:val="decimal"/>
      <w:lvlText w:val="%4)"/>
      <w:lvlJc w:val="left"/>
      <w:pPr>
        <w:ind w:left="1020" w:hanging="360"/>
      </w:pPr>
    </w:lvl>
    <w:lvl w:ilvl="4" w:tplc="09C87A14">
      <w:start w:val="1"/>
      <w:numFmt w:val="decimal"/>
      <w:lvlText w:val="%5)"/>
      <w:lvlJc w:val="left"/>
      <w:pPr>
        <w:ind w:left="1020" w:hanging="360"/>
      </w:pPr>
    </w:lvl>
    <w:lvl w:ilvl="5" w:tplc="B6EC054A">
      <w:start w:val="1"/>
      <w:numFmt w:val="decimal"/>
      <w:lvlText w:val="%6)"/>
      <w:lvlJc w:val="left"/>
      <w:pPr>
        <w:ind w:left="1020" w:hanging="360"/>
      </w:pPr>
    </w:lvl>
    <w:lvl w:ilvl="6" w:tplc="4C2A730C">
      <w:start w:val="1"/>
      <w:numFmt w:val="decimal"/>
      <w:lvlText w:val="%7)"/>
      <w:lvlJc w:val="left"/>
      <w:pPr>
        <w:ind w:left="1020" w:hanging="360"/>
      </w:pPr>
    </w:lvl>
    <w:lvl w:ilvl="7" w:tplc="1C1487EA">
      <w:start w:val="1"/>
      <w:numFmt w:val="decimal"/>
      <w:lvlText w:val="%8)"/>
      <w:lvlJc w:val="left"/>
      <w:pPr>
        <w:ind w:left="1020" w:hanging="360"/>
      </w:pPr>
    </w:lvl>
    <w:lvl w:ilvl="8" w:tplc="C2E43BF6">
      <w:start w:val="1"/>
      <w:numFmt w:val="decimal"/>
      <w:lvlText w:val="%9)"/>
      <w:lvlJc w:val="left"/>
      <w:pPr>
        <w:ind w:left="1020" w:hanging="360"/>
      </w:pPr>
    </w:lvl>
  </w:abstractNum>
  <w:abstractNum w:abstractNumId="36" w15:restartNumberingAfterBreak="0">
    <w:nsid w:val="6F6E2F4C"/>
    <w:multiLevelType w:val="multilevel"/>
    <w:tmpl w:val="EDE6239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4C536C"/>
    <w:multiLevelType w:val="hybridMultilevel"/>
    <w:tmpl w:val="25E8B896"/>
    <w:lvl w:ilvl="0" w:tplc="EA34768C">
      <w:start w:val="1"/>
      <w:numFmt w:val="decimal"/>
      <w:lvlText w:val="%1)"/>
      <w:lvlJc w:val="left"/>
      <w:pPr>
        <w:ind w:left="1020" w:hanging="360"/>
      </w:pPr>
    </w:lvl>
    <w:lvl w:ilvl="1" w:tplc="56242154">
      <w:start w:val="1"/>
      <w:numFmt w:val="decimal"/>
      <w:lvlText w:val="%2)"/>
      <w:lvlJc w:val="left"/>
      <w:pPr>
        <w:ind w:left="1020" w:hanging="360"/>
      </w:pPr>
    </w:lvl>
    <w:lvl w:ilvl="2" w:tplc="EBDC1ED6">
      <w:start w:val="1"/>
      <w:numFmt w:val="decimal"/>
      <w:lvlText w:val="%3)"/>
      <w:lvlJc w:val="left"/>
      <w:pPr>
        <w:ind w:left="1020" w:hanging="360"/>
      </w:pPr>
    </w:lvl>
    <w:lvl w:ilvl="3" w:tplc="7E063EEA">
      <w:start w:val="1"/>
      <w:numFmt w:val="decimal"/>
      <w:lvlText w:val="%4)"/>
      <w:lvlJc w:val="left"/>
      <w:pPr>
        <w:ind w:left="1020" w:hanging="360"/>
      </w:pPr>
    </w:lvl>
    <w:lvl w:ilvl="4" w:tplc="247E5D68">
      <w:start w:val="1"/>
      <w:numFmt w:val="decimal"/>
      <w:lvlText w:val="%5)"/>
      <w:lvlJc w:val="left"/>
      <w:pPr>
        <w:ind w:left="1020" w:hanging="360"/>
      </w:pPr>
    </w:lvl>
    <w:lvl w:ilvl="5" w:tplc="BA8C02A8">
      <w:start w:val="1"/>
      <w:numFmt w:val="decimal"/>
      <w:lvlText w:val="%6)"/>
      <w:lvlJc w:val="left"/>
      <w:pPr>
        <w:ind w:left="1020" w:hanging="360"/>
      </w:pPr>
    </w:lvl>
    <w:lvl w:ilvl="6" w:tplc="2924C75C">
      <w:start w:val="1"/>
      <w:numFmt w:val="decimal"/>
      <w:lvlText w:val="%7)"/>
      <w:lvlJc w:val="left"/>
      <w:pPr>
        <w:ind w:left="1020" w:hanging="360"/>
      </w:pPr>
    </w:lvl>
    <w:lvl w:ilvl="7" w:tplc="90161906">
      <w:start w:val="1"/>
      <w:numFmt w:val="decimal"/>
      <w:lvlText w:val="%8)"/>
      <w:lvlJc w:val="left"/>
      <w:pPr>
        <w:ind w:left="1020" w:hanging="360"/>
      </w:pPr>
    </w:lvl>
    <w:lvl w:ilvl="8" w:tplc="5CD26308">
      <w:start w:val="1"/>
      <w:numFmt w:val="decimal"/>
      <w:lvlText w:val="%9)"/>
      <w:lvlJc w:val="left"/>
      <w:pPr>
        <w:ind w:left="1020" w:hanging="360"/>
      </w:pPr>
    </w:lvl>
  </w:abstractNum>
  <w:abstractNum w:abstractNumId="38" w15:restartNumberingAfterBreak="0">
    <w:nsid w:val="7107762E"/>
    <w:multiLevelType w:val="hybridMultilevel"/>
    <w:tmpl w:val="980A1B8C"/>
    <w:lvl w:ilvl="0" w:tplc="0C0C0017">
      <w:start w:val="1"/>
      <w:numFmt w:val="lowerLetter"/>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9" w15:restartNumberingAfterBreak="0">
    <w:nsid w:val="75481651"/>
    <w:multiLevelType w:val="hybridMultilevel"/>
    <w:tmpl w:val="54443D7C"/>
    <w:lvl w:ilvl="0" w:tplc="0C0C0011">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84417F2"/>
    <w:multiLevelType w:val="hybridMultilevel"/>
    <w:tmpl w:val="AECA1294"/>
    <w:lvl w:ilvl="0" w:tplc="0358A9F0">
      <w:start w:val="1"/>
      <w:numFmt w:val="decimal"/>
      <w:lvlText w:val="%1)"/>
      <w:lvlJc w:val="left"/>
      <w:pPr>
        <w:ind w:left="1020" w:hanging="360"/>
      </w:pPr>
    </w:lvl>
    <w:lvl w:ilvl="1" w:tplc="E6166D0C">
      <w:start w:val="1"/>
      <w:numFmt w:val="decimal"/>
      <w:lvlText w:val="%2)"/>
      <w:lvlJc w:val="left"/>
      <w:pPr>
        <w:ind w:left="1020" w:hanging="360"/>
      </w:pPr>
    </w:lvl>
    <w:lvl w:ilvl="2" w:tplc="C868BD82">
      <w:start w:val="1"/>
      <w:numFmt w:val="decimal"/>
      <w:lvlText w:val="%3)"/>
      <w:lvlJc w:val="left"/>
      <w:pPr>
        <w:ind w:left="1020" w:hanging="360"/>
      </w:pPr>
    </w:lvl>
    <w:lvl w:ilvl="3" w:tplc="AB4C2314">
      <w:start w:val="1"/>
      <w:numFmt w:val="decimal"/>
      <w:lvlText w:val="%4)"/>
      <w:lvlJc w:val="left"/>
      <w:pPr>
        <w:ind w:left="1020" w:hanging="360"/>
      </w:pPr>
    </w:lvl>
    <w:lvl w:ilvl="4" w:tplc="13143E2E">
      <w:start w:val="1"/>
      <w:numFmt w:val="decimal"/>
      <w:lvlText w:val="%5)"/>
      <w:lvlJc w:val="left"/>
      <w:pPr>
        <w:ind w:left="1020" w:hanging="360"/>
      </w:pPr>
    </w:lvl>
    <w:lvl w:ilvl="5" w:tplc="DDD49168">
      <w:start w:val="1"/>
      <w:numFmt w:val="decimal"/>
      <w:lvlText w:val="%6)"/>
      <w:lvlJc w:val="left"/>
      <w:pPr>
        <w:ind w:left="1020" w:hanging="360"/>
      </w:pPr>
    </w:lvl>
    <w:lvl w:ilvl="6" w:tplc="BA24A026">
      <w:start w:val="1"/>
      <w:numFmt w:val="decimal"/>
      <w:lvlText w:val="%7)"/>
      <w:lvlJc w:val="left"/>
      <w:pPr>
        <w:ind w:left="1020" w:hanging="360"/>
      </w:pPr>
    </w:lvl>
    <w:lvl w:ilvl="7" w:tplc="6AB05300">
      <w:start w:val="1"/>
      <w:numFmt w:val="decimal"/>
      <w:lvlText w:val="%8)"/>
      <w:lvlJc w:val="left"/>
      <w:pPr>
        <w:ind w:left="1020" w:hanging="360"/>
      </w:pPr>
    </w:lvl>
    <w:lvl w:ilvl="8" w:tplc="ADC634BC">
      <w:start w:val="1"/>
      <w:numFmt w:val="decimal"/>
      <w:lvlText w:val="%9)"/>
      <w:lvlJc w:val="left"/>
      <w:pPr>
        <w:ind w:left="1020" w:hanging="360"/>
      </w:pPr>
    </w:lvl>
  </w:abstractNum>
  <w:abstractNum w:abstractNumId="41" w15:restartNumberingAfterBreak="0">
    <w:nsid w:val="7AAB51AC"/>
    <w:multiLevelType w:val="hybridMultilevel"/>
    <w:tmpl w:val="33641518"/>
    <w:lvl w:ilvl="0" w:tplc="002866AC">
      <w:start w:val="1"/>
      <w:numFmt w:val="lowerLetter"/>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7ADD502E"/>
    <w:multiLevelType w:val="hybridMultilevel"/>
    <w:tmpl w:val="6AE41FF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DFB62DD"/>
    <w:multiLevelType w:val="hybridMultilevel"/>
    <w:tmpl w:val="1A5EF814"/>
    <w:lvl w:ilvl="0" w:tplc="BA2264B0">
      <w:start w:val="1"/>
      <w:numFmt w:val="decimal"/>
      <w:lvlText w:val="%1)"/>
      <w:lvlJc w:val="left"/>
      <w:pPr>
        <w:ind w:left="720" w:hanging="360"/>
      </w:pPr>
      <w:rPr>
        <w:rFonts w:hint="default"/>
        <w:b w:val="0"/>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E217E0D"/>
    <w:multiLevelType w:val="hybridMultilevel"/>
    <w:tmpl w:val="2982B382"/>
    <w:lvl w:ilvl="0" w:tplc="2D4AC3D6">
      <w:start w:val="1"/>
      <w:numFmt w:val="decimal"/>
      <w:lvlText w:val="%1)"/>
      <w:lvlJc w:val="left"/>
      <w:pPr>
        <w:ind w:left="1020" w:hanging="360"/>
      </w:pPr>
    </w:lvl>
    <w:lvl w:ilvl="1" w:tplc="A0848ACE">
      <w:start w:val="1"/>
      <w:numFmt w:val="decimal"/>
      <w:lvlText w:val="%2)"/>
      <w:lvlJc w:val="left"/>
      <w:pPr>
        <w:ind w:left="1020" w:hanging="360"/>
      </w:pPr>
    </w:lvl>
    <w:lvl w:ilvl="2" w:tplc="A7CCAA62">
      <w:start w:val="1"/>
      <w:numFmt w:val="decimal"/>
      <w:lvlText w:val="%3)"/>
      <w:lvlJc w:val="left"/>
      <w:pPr>
        <w:ind w:left="1020" w:hanging="360"/>
      </w:pPr>
    </w:lvl>
    <w:lvl w:ilvl="3" w:tplc="E2A45B34">
      <w:start w:val="1"/>
      <w:numFmt w:val="decimal"/>
      <w:lvlText w:val="%4)"/>
      <w:lvlJc w:val="left"/>
      <w:pPr>
        <w:ind w:left="1020" w:hanging="360"/>
      </w:pPr>
    </w:lvl>
    <w:lvl w:ilvl="4" w:tplc="544C701E">
      <w:start w:val="1"/>
      <w:numFmt w:val="decimal"/>
      <w:lvlText w:val="%5)"/>
      <w:lvlJc w:val="left"/>
      <w:pPr>
        <w:ind w:left="1020" w:hanging="360"/>
      </w:pPr>
    </w:lvl>
    <w:lvl w:ilvl="5" w:tplc="A8A8D7DA">
      <w:start w:val="1"/>
      <w:numFmt w:val="decimal"/>
      <w:lvlText w:val="%6)"/>
      <w:lvlJc w:val="left"/>
      <w:pPr>
        <w:ind w:left="1020" w:hanging="360"/>
      </w:pPr>
    </w:lvl>
    <w:lvl w:ilvl="6" w:tplc="5FD87B1E">
      <w:start w:val="1"/>
      <w:numFmt w:val="decimal"/>
      <w:lvlText w:val="%7)"/>
      <w:lvlJc w:val="left"/>
      <w:pPr>
        <w:ind w:left="1020" w:hanging="360"/>
      </w:pPr>
    </w:lvl>
    <w:lvl w:ilvl="7" w:tplc="9CE0CF9C">
      <w:start w:val="1"/>
      <w:numFmt w:val="decimal"/>
      <w:lvlText w:val="%8)"/>
      <w:lvlJc w:val="left"/>
      <w:pPr>
        <w:ind w:left="1020" w:hanging="360"/>
      </w:pPr>
    </w:lvl>
    <w:lvl w:ilvl="8" w:tplc="36A83AB8">
      <w:start w:val="1"/>
      <w:numFmt w:val="decimal"/>
      <w:lvlText w:val="%9)"/>
      <w:lvlJc w:val="left"/>
      <w:pPr>
        <w:ind w:left="1020" w:hanging="360"/>
      </w:pPr>
    </w:lvl>
  </w:abstractNum>
  <w:num w:numId="1" w16cid:durableId="1733770773">
    <w:abstractNumId w:val="24"/>
  </w:num>
  <w:num w:numId="2" w16cid:durableId="1773697869">
    <w:abstractNumId w:val="42"/>
  </w:num>
  <w:num w:numId="3" w16cid:durableId="997076476">
    <w:abstractNumId w:val="25"/>
  </w:num>
  <w:num w:numId="4" w16cid:durableId="752629754">
    <w:abstractNumId w:val="15"/>
  </w:num>
  <w:num w:numId="5" w16cid:durableId="480007430">
    <w:abstractNumId w:val="41"/>
  </w:num>
  <w:num w:numId="6" w16cid:durableId="1194660553">
    <w:abstractNumId w:val="36"/>
  </w:num>
  <w:num w:numId="7" w16cid:durableId="1559439419">
    <w:abstractNumId w:val="7"/>
  </w:num>
  <w:num w:numId="8" w16cid:durableId="290400199">
    <w:abstractNumId w:val="26"/>
  </w:num>
  <w:num w:numId="9" w16cid:durableId="1128202296">
    <w:abstractNumId w:val="5"/>
  </w:num>
  <w:num w:numId="10" w16cid:durableId="2067952390">
    <w:abstractNumId w:val="33"/>
  </w:num>
  <w:num w:numId="11" w16cid:durableId="435054694">
    <w:abstractNumId w:val="29"/>
  </w:num>
  <w:num w:numId="12" w16cid:durableId="491795242">
    <w:abstractNumId w:val="4"/>
  </w:num>
  <w:num w:numId="13" w16cid:durableId="838159137">
    <w:abstractNumId w:val="21"/>
  </w:num>
  <w:num w:numId="14" w16cid:durableId="1517692126">
    <w:abstractNumId w:val="8"/>
  </w:num>
  <w:num w:numId="15" w16cid:durableId="1240209446">
    <w:abstractNumId w:val="14"/>
  </w:num>
  <w:num w:numId="16" w16cid:durableId="1079711493">
    <w:abstractNumId w:val="16"/>
  </w:num>
  <w:num w:numId="17" w16cid:durableId="133451925">
    <w:abstractNumId w:val="9"/>
  </w:num>
  <w:num w:numId="18" w16cid:durableId="1159805240">
    <w:abstractNumId w:val="22"/>
  </w:num>
  <w:num w:numId="19" w16cid:durableId="631979191">
    <w:abstractNumId w:val="39"/>
  </w:num>
  <w:num w:numId="20" w16cid:durableId="1772819489">
    <w:abstractNumId w:val="38"/>
  </w:num>
  <w:num w:numId="21" w16cid:durableId="1370379894">
    <w:abstractNumId w:val="1"/>
  </w:num>
  <w:num w:numId="22" w16cid:durableId="1205023227">
    <w:abstractNumId w:val="12"/>
  </w:num>
  <w:num w:numId="23" w16cid:durableId="1635984776">
    <w:abstractNumId w:val="43"/>
  </w:num>
  <w:num w:numId="24" w16cid:durableId="749741865">
    <w:abstractNumId w:val="40"/>
  </w:num>
  <w:num w:numId="25" w16cid:durableId="4409283">
    <w:abstractNumId w:val="18"/>
  </w:num>
  <w:num w:numId="26" w16cid:durableId="1636447084">
    <w:abstractNumId w:val="0"/>
  </w:num>
  <w:num w:numId="27" w16cid:durableId="1059593111">
    <w:abstractNumId w:val="28"/>
  </w:num>
  <w:num w:numId="28" w16cid:durableId="329912877">
    <w:abstractNumId w:val="44"/>
  </w:num>
  <w:num w:numId="29" w16cid:durableId="1096750009">
    <w:abstractNumId w:val="11"/>
  </w:num>
  <w:num w:numId="30" w16cid:durableId="730464510">
    <w:abstractNumId w:val="23"/>
  </w:num>
  <w:num w:numId="31" w16cid:durableId="1292401609">
    <w:abstractNumId w:val="37"/>
  </w:num>
  <w:num w:numId="32" w16cid:durableId="1154839274">
    <w:abstractNumId w:val="13"/>
  </w:num>
  <w:num w:numId="33" w16cid:durableId="1632860759">
    <w:abstractNumId w:val="35"/>
  </w:num>
  <w:num w:numId="34" w16cid:durableId="2094427728">
    <w:abstractNumId w:val="2"/>
  </w:num>
  <w:num w:numId="35" w16cid:durableId="412431331">
    <w:abstractNumId w:val="34"/>
  </w:num>
  <w:num w:numId="36" w16cid:durableId="783227751">
    <w:abstractNumId w:val="30"/>
  </w:num>
  <w:num w:numId="37" w16cid:durableId="779178919">
    <w:abstractNumId w:val="20"/>
  </w:num>
  <w:num w:numId="38" w16cid:durableId="1032533769">
    <w:abstractNumId w:val="6"/>
  </w:num>
  <w:num w:numId="39" w16cid:durableId="2028631704">
    <w:abstractNumId w:val="3"/>
  </w:num>
  <w:num w:numId="40" w16cid:durableId="235211111">
    <w:abstractNumId w:val="19"/>
  </w:num>
  <w:num w:numId="41" w16cid:durableId="1349600548">
    <w:abstractNumId w:val="32"/>
  </w:num>
  <w:num w:numId="42" w16cid:durableId="453525344">
    <w:abstractNumId w:val="17"/>
  </w:num>
  <w:num w:numId="43" w16cid:durableId="1811744920">
    <w:abstractNumId w:val="27"/>
  </w:num>
  <w:num w:numId="44" w16cid:durableId="188879293">
    <w:abstractNumId w:val="10"/>
  </w:num>
  <w:num w:numId="45" w16cid:durableId="695741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1" w:cryptProviderType="rsaAES" w:cryptAlgorithmClass="hash" w:cryptAlgorithmType="typeAny" w:cryptAlgorithmSid="14" w:cryptSpinCount="100000" w:hash="TRTQaHQuMGsbs73NNj6YAHkK2KpWkPmG14lcUExOYIjl2Zoey6zqYl4NtKceML1NumV5Ng7+nqRhWIDslS3zsQ==" w:salt="d0BzniUKaifbfB6pNBY5N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58"/>
    <w:rsid w:val="000022FA"/>
    <w:rsid w:val="00003059"/>
    <w:rsid w:val="000032C6"/>
    <w:rsid w:val="000044A4"/>
    <w:rsid w:val="000061EA"/>
    <w:rsid w:val="00006A19"/>
    <w:rsid w:val="00006CF7"/>
    <w:rsid w:val="00007307"/>
    <w:rsid w:val="000121C5"/>
    <w:rsid w:val="00017258"/>
    <w:rsid w:val="00017A82"/>
    <w:rsid w:val="0002048A"/>
    <w:rsid w:val="000207C9"/>
    <w:rsid w:val="00020C2F"/>
    <w:rsid w:val="0002537E"/>
    <w:rsid w:val="00030143"/>
    <w:rsid w:val="00032667"/>
    <w:rsid w:val="000326FB"/>
    <w:rsid w:val="0003401C"/>
    <w:rsid w:val="000353C2"/>
    <w:rsid w:val="00035BEF"/>
    <w:rsid w:val="00036B9E"/>
    <w:rsid w:val="00036FA0"/>
    <w:rsid w:val="00037EC9"/>
    <w:rsid w:val="000400CA"/>
    <w:rsid w:val="00040262"/>
    <w:rsid w:val="0004035A"/>
    <w:rsid w:val="000422E1"/>
    <w:rsid w:val="0004240D"/>
    <w:rsid w:val="00042B82"/>
    <w:rsid w:val="00043682"/>
    <w:rsid w:val="000460AF"/>
    <w:rsid w:val="00047985"/>
    <w:rsid w:val="00050520"/>
    <w:rsid w:val="00052A6F"/>
    <w:rsid w:val="00052B92"/>
    <w:rsid w:val="0005311D"/>
    <w:rsid w:val="000532D6"/>
    <w:rsid w:val="0005335D"/>
    <w:rsid w:val="00053BEB"/>
    <w:rsid w:val="00054E24"/>
    <w:rsid w:val="00055B84"/>
    <w:rsid w:val="0005636D"/>
    <w:rsid w:val="00057528"/>
    <w:rsid w:val="000578B8"/>
    <w:rsid w:val="00060AD0"/>
    <w:rsid w:val="0006298A"/>
    <w:rsid w:val="00065557"/>
    <w:rsid w:val="0006748C"/>
    <w:rsid w:val="000676FC"/>
    <w:rsid w:val="00070EA5"/>
    <w:rsid w:val="00070EC3"/>
    <w:rsid w:val="00071DCF"/>
    <w:rsid w:val="00071F33"/>
    <w:rsid w:val="000726B1"/>
    <w:rsid w:val="000733B9"/>
    <w:rsid w:val="0007431B"/>
    <w:rsid w:val="00084F4A"/>
    <w:rsid w:val="00085EF2"/>
    <w:rsid w:val="0008673F"/>
    <w:rsid w:val="000869B4"/>
    <w:rsid w:val="0008715D"/>
    <w:rsid w:val="0009252C"/>
    <w:rsid w:val="00092B7C"/>
    <w:rsid w:val="000942C7"/>
    <w:rsid w:val="0009528E"/>
    <w:rsid w:val="000959BE"/>
    <w:rsid w:val="00097391"/>
    <w:rsid w:val="000A33E7"/>
    <w:rsid w:val="000A4336"/>
    <w:rsid w:val="000A5418"/>
    <w:rsid w:val="000A6057"/>
    <w:rsid w:val="000A6392"/>
    <w:rsid w:val="000A767F"/>
    <w:rsid w:val="000B2E77"/>
    <w:rsid w:val="000B4017"/>
    <w:rsid w:val="000B5227"/>
    <w:rsid w:val="000B5BD0"/>
    <w:rsid w:val="000B61C4"/>
    <w:rsid w:val="000C102E"/>
    <w:rsid w:val="000C142F"/>
    <w:rsid w:val="000C2E48"/>
    <w:rsid w:val="000C40F9"/>
    <w:rsid w:val="000C4A77"/>
    <w:rsid w:val="000C4EC3"/>
    <w:rsid w:val="000C57C3"/>
    <w:rsid w:val="000C597A"/>
    <w:rsid w:val="000C5A2C"/>
    <w:rsid w:val="000C5FE2"/>
    <w:rsid w:val="000C6AC9"/>
    <w:rsid w:val="000C6DD4"/>
    <w:rsid w:val="000C70D1"/>
    <w:rsid w:val="000C79B3"/>
    <w:rsid w:val="000D0325"/>
    <w:rsid w:val="000D08CB"/>
    <w:rsid w:val="000D0A80"/>
    <w:rsid w:val="000D320D"/>
    <w:rsid w:val="000D3BD5"/>
    <w:rsid w:val="000D4F80"/>
    <w:rsid w:val="000D6E27"/>
    <w:rsid w:val="000E044C"/>
    <w:rsid w:val="000E10A2"/>
    <w:rsid w:val="000E1C3D"/>
    <w:rsid w:val="000E36A2"/>
    <w:rsid w:val="000E3B13"/>
    <w:rsid w:val="000E4305"/>
    <w:rsid w:val="000E43D9"/>
    <w:rsid w:val="000E4BE6"/>
    <w:rsid w:val="000F0248"/>
    <w:rsid w:val="000F06EA"/>
    <w:rsid w:val="000F0FEB"/>
    <w:rsid w:val="000F1E3B"/>
    <w:rsid w:val="000F23C7"/>
    <w:rsid w:val="000F4CFF"/>
    <w:rsid w:val="000F55C7"/>
    <w:rsid w:val="000F78E8"/>
    <w:rsid w:val="000F7CDA"/>
    <w:rsid w:val="00100DFD"/>
    <w:rsid w:val="00101C09"/>
    <w:rsid w:val="0010230C"/>
    <w:rsid w:val="00102EFD"/>
    <w:rsid w:val="00103F6D"/>
    <w:rsid w:val="0010441D"/>
    <w:rsid w:val="00105B52"/>
    <w:rsid w:val="001063D9"/>
    <w:rsid w:val="00106D50"/>
    <w:rsid w:val="00110258"/>
    <w:rsid w:val="0011111B"/>
    <w:rsid w:val="001115B8"/>
    <w:rsid w:val="00111892"/>
    <w:rsid w:val="0011555E"/>
    <w:rsid w:val="00115A9D"/>
    <w:rsid w:val="00115D83"/>
    <w:rsid w:val="00117C40"/>
    <w:rsid w:val="001207A5"/>
    <w:rsid w:val="001209C1"/>
    <w:rsid w:val="00122A8C"/>
    <w:rsid w:val="00123FEC"/>
    <w:rsid w:val="00130808"/>
    <w:rsid w:val="0013331B"/>
    <w:rsid w:val="001334FB"/>
    <w:rsid w:val="001350F8"/>
    <w:rsid w:val="00135EE5"/>
    <w:rsid w:val="00140688"/>
    <w:rsid w:val="001410D4"/>
    <w:rsid w:val="001428A8"/>
    <w:rsid w:val="00152EB9"/>
    <w:rsid w:val="00153F69"/>
    <w:rsid w:val="00153FBE"/>
    <w:rsid w:val="00154579"/>
    <w:rsid w:val="00154796"/>
    <w:rsid w:val="0015495D"/>
    <w:rsid w:val="001559BD"/>
    <w:rsid w:val="00155D7F"/>
    <w:rsid w:val="00160A65"/>
    <w:rsid w:val="00160DC0"/>
    <w:rsid w:val="00162FA6"/>
    <w:rsid w:val="001637B4"/>
    <w:rsid w:val="0016402B"/>
    <w:rsid w:val="00165163"/>
    <w:rsid w:val="00165FB5"/>
    <w:rsid w:val="00170CF3"/>
    <w:rsid w:val="00171674"/>
    <w:rsid w:val="00171977"/>
    <w:rsid w:val="00173220"/>
    <w:rsid w:val="00173BE9"/>
    <w:rsid w:val="0017497F"/>
    <w:rsid w:val="00176C85"/>
    <w:rsid w:val="00177132"/>
    <w:rsid w:val="00180992"/>
    <w:rsid w:val="0018242D"/>
    <w:rsid w:val="00182CAF"/>
    <w:rsid w:val="00183162"/>
    <w:rsid w:val="00183454"/>
    <w:rsid w:val="001840C3"/>
    <w:rsid w:val="00185324"/>
    <w:rsid w:val="00185790"/>
    <w:rsid w:val="0018651B"/>
    <w:rsid w:val="00191BEF"/>
    <w:rsid w:val="0019268D"/>
    <w:rsid w:val="00193726"/>
    <w:rsid w:val="001943C1"/>
    <w:rsid w:val="0019515C"/>
    <w:rsid w:val="0019563C"/>
    <w:rsid w:val="00196204"/>
    <w:rsid w:val="00196539"/>
    <w:rsid w:val="00197359"/>
    <w:rsid w:val="001977EE"/>
    <w:rsid w:val="001A0E55"/>
    <w:rsid w:val="001A2DAD"/>
    <w:rsid w:val="001A61AD"/>
    <w:rsid w:val="001B0985"/>
    <w:rsid w:val="001B0F18"/>
    <w:rsid w:val="001B198A"/>
    <w:rsid w:val="001C006B"/>
    <w:rsid w:val="001C081E"/>
    <w:rsid w:val="001C1AFF"/>
    <w:rsid w:val="001C1FD2"/>
    <w:rsid w:val="001C2172"/>
    <w:rsid w:val="001C25FC"/>
    <w:rsid w:val="001D00A7"/>
    <w:rsid w:val="001D035F"/>
    <w:rsid w:val="001D10F1"/>
    <w:rsid w:val="001D1821"/>
    <w:rsid w:val="001D1F9D"/>
    <w:rsid w:val="001D4C6F"/>
    <w:rsid w:val="001D4F7F"/>
    <w:rsid w:val="001D50EF"/>
    <w:rsid w:val="001D59BB"/>
    <w:rsid w:val="001D6326"/>
    <w:rsid w:val="001E0503"/>
    <w:rsid w:val="001E2CE7"/>
    <w:rsid w:val="001E677E"/>
    <w:rsid w:val="001E6FDB"/>
    <w:rsid w:val="001E7234"/>
    <w:rsid w:val="001E78E2"/>
    <w:rsid w:val="001E7B8C"/>
    <w:rsid w:val="001F0D2B"/>
    <w:rsid w:val="001F10C6"/>
    <w:rsid w:val="001F2298"/>
    <w:rsid w:val="001F2B39"/>
    <w:rsid w:val="001F5FF2"/>
    <w:rsid w:val="001F641A"/>
    <w:rsid w:val="001F6741"/>
    <w:rsid w:val="001F718A"/>
    <w:rsid w:val="001F7A4C"/>
    <w:rsid w:val="001F7B1C"/>
    <w:rsid w:val="002027D9"/>
    <w:rsid w:val="00202FB1"/>
    <w:rsid w:val="002034D8"/>
    <w:rsid w:val="002058E5"/>
    <w:rsid w:val="00205FC4"/>
    <w:rsid w:val="00206893"/>
    <w:rsid w:val="002077D0"/>
    <w:rsid w:val="00214711"/>
    <w:rsid w:val="0021508B"/>
    <w:rsid w:val="0021619F"/>
    <w:rsid w:val="00216AE5"/>
    <w:rsid w:val="0022139B"/>
    <w:rsid w:val="00221B6D"/>
    <w:rsid w:val="002231A8"/>
    <w:rsid w:val="0022585F"/>
    <w:rsid w:val="002260F8"/>
    <w:rsid w:val="00226160"/>
    <w:rsid w:val="002278F5"/>
    <w:rsid w:val="00231526"/>
    <w:rsid w:val="00234ECB"/>
    <w:rsid w:val="0023608D"/>
    <w:rsid w:val="00236CF2"/>
    <w:rsid w:val="00237B42"/>
    <w:rsid w:val="002406CA"/>
    <w:rsid w:val="0024080D"/>
    <w:rsid w:val="002422DE"/>
    <w:rsid w:val="00242725"/>
    <w:rsid w:val="00242FB6"/>
    <w:rsid w:val="00243417"/>
    <w:rsid w:val="002453AA"/>
    <w:rsid w:val="002468C4"/>
    <w:rsid w:val="00246F61"/>
    <w:rsid w:val="00247405"/>
    <w:rsid w:val="002479EA"/>
    <w:rsid w:val="002530C3"/>
    <w:rsid w:val="00253FA2"/>
    <w:rsid w:val="002556C6"/>
    <w:rsid w:val="002571DA"/>
    <w:rsid w:val="00265512"/>
    <w:rsid w:val="0026563E"/>
    <w:rsid w:val="00265B30"/>
    <w:rsid w:val="00270C44"/>
    <w:rsid w:val="00270DC8"/>
    <w:rsid w:val="00270E18"/>
    <w:rsid w:val="00272C38"/>
    <w:rsid w:val="0027337A"/>
    <w:rsid w:val="00273A6F"/>
    <w:rsid w:val="00274F1A"/>
    <w:rsid w:val="0027520F"/>
    <w:rsid w:val="00275B20"/>
    <w:rsid w:val="00275CE2"/>
    <w:rsid w:val="00276CAD"/>
    <w:rsid w:val="002774D1"/>
    <w:rsid w:val="0028578D"/>
    <w:rsid w:val="00285F15"/>
    <w:rsid w:val="0028654F"/>
    <w:rsid w:val="00287A15"/>
    <w:rsid w:val="00290B39"/>
    <w:rsid w:val="00293D02"/>
    <w:rsid w:val="00294A0E"/>
    <w:rsid w:val="00296786"/>
    <w:rsid w:val="002968CD"/>
    <w:rsid w:val="00296958"/>
    <w:rsid w:val="00296DA6"/>
    <w:rsid w:val="002A0BEB"/>
    <w:rsid w:val="002A0C7B"/>
    <w:rsid w:val="002A1B5E"/>
    <w:rsid w:val="002A1C14"/>
    <w:rsid w:val="002A30CB"/>
    <w:rsid w:val="002A3427"/>
    <w:rsid w:val="002A6362"/>
    <w:rsid w:val="002A7833"/>
    <w:rsid w:val="002A7936"/>
    <w:rsid w:val="002A7B9F"/>
    <w:rsid w:val="002A7C50"/>
    <w:rsid w:val="002B29F5"/>
    <w:rsid w:val="002B3149"/>
    <w:rsid w:val="002B412C"/>
    <w:rsid w:val="002B63D3"/>
    <w:rsid w:val="002B6CAA"/>
    <w:rsid w:val="002C0A3F"/>
    <w:rsid w:val="002C313E"/>
    <w:rsid w:val="002C3908"/>
    <w:rsid w:val="002C427E"/>
    <w:rsid w:val="002C5AF5"/>
    <w:rsid w:val="002C7973"/>
    <w:rsid w:val="002C7DAD"/>
    <w:rsid w:val="002D194C"/>
    <w:rsid w:val="002D21EA"/>
    <w:rsid w:val="002D24BF"/>
    <w:rsid w:val="002D5324"/>
    <w:rsid w:val="002D6C71"/>
    <w:rsid w:val="002D797F"/>
    <w:rsid w:val="002D7B4E"/>
    <w:rsid w:val="002D7EE8"/>
    <w:rsid w:val="002E1D36"/>
    <w:rsid w:val="002E1FB0"/>
    <w:rsid w:val="002E4A50"/>
    <w:rsid w:val="002E7997"/>
    <w:rsid w:val="002F1936"/>
    <w:rsid w:val="002F29B3"/>
    <w:rsid w:val="002F3CC0"/>
    <w:rsid w:val="002F5176"/>
    <w:rsid w:val="002F578A"/>
    <w:rsid w:val="002F59B3"/>
    <w:rsid w:val="002F682D"/>
    <w:rsid w:val="002F7C89"/>
    <w:rsid w:val="003035A1"/>
    <w:rsid w:val="00303B64"/>
    <w:rsid w:val="003042E0"/>
    <w:rsid w:val="00304F98"/>
    <w:rsid w:val="00305F74"/>
    <w:rsid w:val="0030799D"/>
    <w:rsid w:val="00311DA9"/>
    <w:rsid w:val="00320430"/>
    <w:rsid w:val="00320612"/>
    <w:rsid w:val="003211CA"/>
    <w:rsid w:val="00323FB2"/>
    <w:rsid w:val="00324651"/>
    <w:rsid w:val="0032612B"/>
    <w:rsid w:val="003274B5"/>
    <w:rsid w:val="003320CA"/>
    <w:rsid w:val="00340112"/>
    <w:rsid w:val="00340393"/>
    <w:rsid w:val="003405A2"/>
    <w:rsid w:val="00341282"/>
    <w:rsid w:val="00342B98"/>
    <w:rsid w:val="00342DFC"/>
    <w:rsid w:val="0034362B"/>
    <w:rsid w:val="0034783C"/>
    <w:rsid w:val="003504ED"/>
    <w:rsid w:val="003512CF"/>
    <w:rsid w:val="0035191A"/>
    <w:rsid w:val="003538B9"/>
    <w:rsid w:val="0035413B"/>
    <w:rsid w:val="00354202"/>
    <w:rsid w:val="003544ED"/>
    <w:rsid w:val="0035528E"/>
    <w:rsid w:val="003558CE"/>
    <w:rsid w:val="00356202"/>
    <w:rsid w:val="00356CD2"/>
    <w:rsid w:val="003570B8"/>
    <w:rsid w:val="00357EF1"/>
    <w:rsid w:val="003642ED"/>
    <w:rsid w:val="00365C23"/>
    <w:rsid w:val="00366793"/>
    <w:rsid w:val="003667F8"/>
    <w:rsid w:val="00367212"/>
    <w:rsid w:val="0037173D"/>
    <w:rsid w:val="00371EB2"/>
    <w:rsid w:val="003720D4"/>
    <w:rsid w:val="0037272B"/>
    <w:rsid w:val="003733F0"/>
    <w:rsid w:val="003740C4"/>
    <w:rsid w:val="0037452A"/>
    <w:rsid w:val="00374861"/>
    <w:rsid w:val="003754FD"/>
    <w:rsid w:val="00377A09"/>
    <w:rsid w:val="00382712"/>
    <w:rsid w:val="0038545E"/>
    <w:rsid w:val="00385530"/>
    <w:rsid w:val="003869B2"/>
    <w:rsid w:val="00391A90"/>
    <w:rsid w:val="0039293C"/>
    <w:rsid w:val="00392ED5"/>
    <w:rsid w:val="003937C5"/>
    <w:rsid w:val="0039543C"/>
    <w:rsid w:val="003954BA"/>
    <w:rsid w:val="00395BB6"/>
    <w:rsid w:val="00395DE3"/>
    <w:rsid w:val="00396433"/>
    <w:rsid w:val="00397B8A"/>
    <w:rsid w:val="00397BBD"/>
    <w:rsid w:val="003A05E5"/>
    <w:rsid w:val="003A1F12"/>
    <w:rsid w:val="003A2C69"/>
    <w:rsid w:val="003A3797"/>
    <w:rsid w:val="003A61B0"/>
    <w:rsid w:val="003A64E7"/>
    <w:rsid w:val="003B0749"/>
    <w:rsid w:val="003B4158"/>
    <w:rsid w:val="003B436C"/>
    <w:rsid w:val="003B4610"/>
    <w:rsid w:val="003B546F"/>
    <w:rsid w:val="003B54F7"/>
    <w:rsid w:val="003B7C85"/>
    <w:rsid w:val="003C0050"/>
    <w:rsid w:val="003C2D77"/>
    <w:rsid w:val="003C2E92"/>
    <w:rsid w:val="003C3213"/>
    <w:rsid w:val="003C46AC"/>
    <w:rsid w:val="003C47CE"/>
    <w:rsid w:val="003C4A0E"/>
    <w:rsid w:val="003C5A51"/>
    <w:rsid w:val="003C5D8B"/>
    <w:rsid w:val="003C63BF"/>
    <w:rsid w:val="003C7537"/>
    <w:rsid w:val="003C76B3"/>
    <w:rsid w:val="003D0268"/>
    <w:rsid w:val="003D1AE4"/>
    <w:rsid w:val="003D307C"/>
    <w:rsid w:val="003D319F"/>
    <w:rsid w:val="003D4004"/>
    <w:rsid w:val="003D5C8D"/>
    <w:rsid w:val="003D5ED0"/>
    <w:rsid w:val="003D6756"/>
    <w:rsid w:val="003D6F88"/>
    <w:rsid w:val="003D73C3"/>
    <w:rsid w:val="003D7C23"/>
    <w:rsid w:val="003E1291"/>
    <w:rsid w:val="003E2D74"/>
    <w:rsid w:val="003E54D7"/>
    <w:rsid w:val="003E6CBE"/>
    <w:rsid w:val="003F026B"/>
    <w:rsid w:val="003F2C9F"/>
    <w:rsid w:val="003F3A3A"/>
    <w:rsid w:val="003F4787"/>
    <w:rsid w:val="003F4CE7"/>
    <w:rsid w:val="003F5464"/>
    <w:rsid w:val="003F5DA7"/>
    <w:rsid w:val="004008FE"/>
    <w:rsid w:val="004015B4"/>
    <w:rsid w:val="00401602"/>
    <w:rsid w:val="004026DA"/>
    <w:rsid w:val="00403314"/>
    <w:rsid w:val="0040353D"/>
    <w:rsid w:val="00403815"/>
    <w:rsid w:val="004039F5"/>
    <w:rsid w:val="004043C7"/>
    <w:rsid w:val="00405C44"/>
    <w:rsid w:val="0040618D"/>
    <w:rsid w:val="004064DF"/>
    <w:rsid w:val="00406C15"/>
    <w:rsid w:val="0041135F"/>
    <w:rsid w:val="00411527"/>
    <w:rsid w:val="00413043"/>
    <w:rsid w:val="004134E6"/>
    <w:rsid w:val="00413F78"/>
    <w:rsid w:val="00413FA6"/>
    <w:rsid w:val="0041419C"/>
    <w:rsid w:val="0041472E"/>
    <w:rsid w:val="004160D8"/>
    <w:rsid w:val="0041695B"/>
    <w:rsid w:val="00416EA9"/>
    <w:rsid w:val="00421633"/>
    <w:rsid w:val="004217E4"/>
    <w:rsid w:val="00421954"/>
    <w:rsid w:val="004241EF"/>
    <w:rsid w:val="00427399"/>
    <w:rsid w:val="0042787F"/>
    <w:rsid w:val="00427CC1"/>
    <w:rsid w:val="004312EC"/>
    <w:rsid w:val="00431E47"/>
    <w:rsid w:val="00432ABB"/>
    <w:rsid w:val="004332A6"/>
    <w:rsid w:val="00434957"/>
    <w:rsid w:val="00435928"/>
    <w:rsid w:val="00443341"/>
    <w:rsid w:val="0044526E"/>
    <w:rsid w:val="004507F3"/>
    <w:rsid w:val="0045089B"/>
    <w:rsid w:val="00452122"/>
    <w:rsid w:val="004533DF"/>
    <w:rsid w:val="004543AB"/>
    <w:rsid w:val="00454F4D"/>
    <w:rsid w:val="00457CFD"/>
    <w:rsid w:val="00461CCE"/>
    <w:rsid w:val="00462467"/>
    <w:rsid w:val="00462F62"/>
    <w:rsid w:val="00464801"/>
    <w:rsid w:val="0046787A"/>
    <w:rsid w:val="004679DF"/>
    <w:rsid w:val="004750E0"/>
    <w:rsid w:val="00475914"/>
    <w:rsid w:val="004813BB"/>
    <w:rsid w:val="00483992"/>
    <w:rsid w:val="00485DE1"/>
    <w:rsid w:val="00487627"/>
    <w:rsid w:val="00487C56"/>
    <w:rsid w:val="004909ED"/>
    <w:rsid w:val="00491F14"/>
    <w:rsid w:val="00495877"/>
    <w:rsid w:val="0049635D"/>
    <w:rsid w:val="00497A1B"/>
    <w:rsid w:val="00497DEA"/>
    <w:rsid w:val="004A08C5"/>
    <w:rsid w:val="004A0994"/>
    <w:rsid w:val="004A187D"/>
    <w:rsid w:val="004A2066"/>
    <w:rsid w:val="004A2C89"/>
    <w:rsid w:val="004A2ED1"/>
    <w:rsid w:val="004A59BA"/>
    <w:rsid w:val="004A6B92"/>
    <w:rsid w:val="004B1058"/>
    <w:rsid w:val="004B1A17"/>
    <w:rsid w:val="004B3B18"/>
    <w:rsid w:val="004B5493"/>
    <w:rsid w:val="004B703F"/>
    <w:rsid w:val="004B7E8B"/>
    <w:rsid w:val="004C224B"/>
    <w:rsid w:val="004C3486"/>
    <w:rsid w:val="004C43B5"/>
    <w:rsid w:val="004D0C66"/>
    <w:rsid w:val="004D23D9"/>
    <w:rsid w:val="004D2CB2"/>
    <w:rsid w:val="004D3A1C"/>
    <w:rsid w:val="004D408D"/>
    <w:rsid w:val="004D4511"/>
    <w:rsid w:val="004D47CE"/>
    <w:rsid w:val="004D4A6B"/>
    <w:rsid w:val="004D4EC2"/>
    <w:rsid w:val="004D7702"/>
    <w:rsid w:val="004D7F40"/>
    <w:rsid w:val="004E122C"/>
    <w:rsid w:val="004E1E1B"/>
    <w:rsid w:val="004E1E24"/>
    <w:rsid w:val="004E20A9"/>
    <w:rsid w:val="004E45A8"/>
    <w:rsid w:val="004E559F"/>
    <w:rsid w:val="004E5C9F"/>
    <w:rsid w:val="004E5CCE"/>
    <w:rsid w:val="004E632F"/>
    <w:rsid w:val="004F3324"/>
    <w:rsid w:val="004F3631"/>
    <w:rsid w:val="004F49E8"/>
    <w:rsid w:val="004F5B9B"/>
    <w:rsid w:val="004F7140"/>
    <w:rsid w:val="00500ED9"/>
    <w:rsid w:val="005019CE"/>
    <w:rsid w:val="0050421F"/>
    <w:rsid w:val="00505BFC"/>
    <w:rsid w:val="00505DDB"/>
    <w:rsid w:val="005061CD"/>
    <w:rsid w:val="00506921"/>
    <w:rsid w:val="00507E49"/>
    <w:rsid w:val="00512659"/>
    <w:rsid w:val="00512894"/>
    <w:rsid w:val="0051369F"/>
    <w:rsid w:val="00514D2C"/>
    <w:rsid w:val="005168E5"/>
    <w:rsid w:val="00517D93"/>
    <w:rsid w:val="00523024"/>
    <w:rsid w:val="0052447F"/>
    <w:rsid w:val="0052463C"/>
    <w:rsid w:val="00524C86"/>
    <w:rsid w:val="00525C88"/>
    <w:rsid w:val="00531138"/>
    <w:rsid w:val="00532AC8"/>
    <w:rsid w:val="00533536"/>
    <w:rsid w:val="00533CBE"/>
    <w:rsid w:val="00535780"/>
    <w:rsid w:val="00536949"/>
    <w:rsid w:val="0053741C"/>
    <w:rsid w:val="00540959"/>
    <w:rsid w:val="00541291"/>
    <w:rsid w:val="0054343B"/>
    <w:rsid w:val="00543E14"/>
    <w:rsid w:val="00544221"/>
    <w:rsid w:val="0054625D"/>
    <w:rsid w:val="00546C04"/>
    <w:rsid w:val="005470AC"/>
    <w:rsid w:val="005534F3"/>
    <w:rsid w:val="0055401B"/>
    <w:rsid w:val="00554E24"/>
    <w:rsid w:val="0055550A"/>
    <w:rsid w:val="005561E1"/>
    <w:rsid w:val="005578F4"/>
    <w:rsid w:val="00560BB4"/>
    <w:rsid w:val="00560F76"/>
    <w:rsid w:val="00562E41"/>
    <w:rsid w:val="00565C0A"/>
    <w:rsid w:val="00566337"/>
    <w:rsid w:val="005708AC"/>
    <w:rsid w:val="00570D62"/>
    <w:rsid w:val="005712B6"/>
    <w:rsid w:val="00571329"/>
    <w:rsid w:val="00571754"/>
    <w:rsid w:val="00571AD8"/>
    <w:rsid w:val="00573992"/>
    <w:rsid w:val="00574FA3"/>
    <w:rsid w:val="0057783C"/>
    <w:rsid w:val="00577A2B"/>
    <w:rsid w:val="00577FDD"/>
    <w:rsid w:val="00581096"/>
    <w:rsid w:val="00581859"/>
    <w:rsid w:val="005818B4"/>
    <w:rsid w:val="00582DB5"/>
    <w:rsid w:val="0058341B"/>
    <w:rsid w:val="00583E8F"/>
    <w:rsid w:val="005841AB"/>
    <w:rsid w:val="0058580E"/>
    <w:rsid w:val="00585CA0"/>
    <w:rsid w:val="0058741B"/>
    <w:rsid w:val="00593016"/>
    <w:rsid w:val="0059339B"/>
    <w:rsid w:val="00593ED4"/>
    <w:rsid w:val="0059491C"/>
    <w:rsid w:val="00594DD3"/>
    <w:rsid w:val="005976F1"/>
    <w:rsid w:val="005A2240"/>
    <w:rsid w:val="005A273E"/>
    <w:rsid w:val="005A32B4"/>
    <w:rsid w:val="005A3AC1"/>
    <w:rsid w:val="005A3CE9"/>
    <w:rsid w:val="005A3D25"/>
    <w:rsid w:val="005A5A4D"/>
    <w:rsid w:val="005B162F"/>
    <w:rsid w:val="005B1790"/>
    <w:rsid w:val="005B2FF0"/>
    <w:rsid w:val="005B3B62"/>
    <w:rsid w:val="005B3FFD"/>
    <w:rsid w:val="005B52AC"/>
    <w:rsid w:val="005B6C2D"/>
    <w:rsid w:val="005B7799"/>
    <w:rsid w:val="005B784D"/>
    <w:rsid w:val="005C0166"/>
    <w:rsid w:val="005C0512"/>
    <w:rsid w:val="005C1219"/>
    <w:rsid w:val="005C17F4"/>
    <w:rsid w:val="005C2E81"/>
    <w:rsid w:val="005C383D"/>
    <w:rsid w:val="005C6A8F"/>
    <w:rsid w:val="005C6BCA"/>
    <w:rsid w:val="005C7F59"/>
    <w:rsid w:val="005D19BD"/>
    <w:rsid w:val="005D2B5F"/>
    <w:rsid w:val="005D438C"/>
    <w:rsid w:val="005D53F6"/>
    <w:rsid w:val="005D652D"/>
    <w:rsid w:val="005D7497"/>
    <w:rsid w:val="005E05B2"/>
    <w:rsid w:val="005E09FC"/>
    <w:rsid w:val="005E14E2"/>
    <w:rsid w:val="005E15B9"/>
    <w:rsid w:val="005E15CF"/>
    <w:rsid w:val="005E1756"/>
    <w:rsid w:val="005E2368"/>
    <w:rsid w:val="005E4098"/>
    <w:rsid w:val="005E49B6"/>
    <w:rsid w:val="005E4AA2"/>
    <w:rsid w:val="005E4D0B"/>
    <w:rsid w:val="005E6C71"/>
    <w:rsid w:val="005E7BAA"/>
    <w:rsid w:val="005F1D1F"/>
    <w:rsid w:val="005F226B"/>
    <w:rsid w:val="005F4753"/>
    <w:rsid w:val="00600E44"/>
    <w:rsid w:val="00601278"/>
    <w:rsid w:val="0060167F"/>
    <w:rsid w:val="0060199C"/>
    <w:rsid w:val="00603204"/>
    <w:rsid w:val="0060346C"/>
    <w:rsid w:val="00603E25"/>
    <w:rsid w:val="0060422B"/>
    <w:rsid w:val="006054F2"/>
    <w:rsid w:val="00611416"/>
    <w:rsid w:val="006132BB"/>
    <w:rsid w:val="00613784"/>
    <w:rsid w:val="00613805"/>
    <w:rsid w:val="00613DCA"/>
    <w:rsid w:val="006150A7"/>
    <w:rsid w:val="0061686B"/>
    <w:rsid w:val="00623050"/>
    <w:rsid w:val="00623869"/>
    <w:rsid w:val="00630267"/>
    <w:rsid w:val="006324AB"/>
    <w:rsid w:val="00636760"/>
    <w:rsid w:val="0064155F"/>
    <w:rsid w:val="00641D7F"/>
    <w:rsid w:val="006424E6"/>
    <w:rsid w:val="00642FF4"/>
    <w:rsid w:val="00643A25"/>
    <w:rsid w:val="00643B2A"/>
    <w:rsid w:val="00644718"/>
    <w:rsid w:val="006452AB"/>
    <w:rsid w:val="00645ED6"/>
    <w:rsid w:val="00646147"/>
    <w:rsid w:val="00647558"/>
    <w:rsid w:val="00647E36"/>
    <w:rsid w:val="00651A7E"/>
    <w:rsid w:val="0065548D"/>
    <w:rsid w:val="0065617F"/>
    <w:rsid w:val="00656517"/>
    <w:rsid w:val="00657124"/>
    <w:rsid w:val="00657A23"/>
    <w:rsid w:val="00660BE2"/>
    <w:rsid w:val="006614C2"/>
    <w:rsid w:val="006614D5"/>
    <w:rsid w:val="00665DE2"/>
    <w:rsid w:val="00672EEF"/>
    <w:rsid w:val="00673CC3"/>
    <w:rsid w:val="0067487F"/>
    <w:rsid w:val="00674CB4"/>
    <w:rsid w:val="00674E8A"/>
    <w:rsid w:val="0067565E"/>
    <w:rsid w:val="006757C1"/>
    <w:rsid w:val="00675B02"/>
    <w:rsid w:val="00676B30"/>
    <w:rsid w:val="00677507"/>
    <w:rsid w:val="006815FC"/>
    <w:rsid w:val="0068293F"/>
    <w:rsid w:val="006837CE"/>
    <w:rsid w:val="00685531"/>
    <w:rsid w:val="00686CF7"/>
    <w:rsid w:val="00687D8D"/>
    <w:rsid w:val="0069096C"/>
    <w:rsid w:val="00691545"/>
    <w:rsid w:val="0069164D"/>
    <w:rsid w:val="00691E85"/>
    <w:rsid w:val="00691EED"/>
    <w:rsid w:val="006921B1"/>
    <w:rsid w:val="006938B2"/>
    <w:rsid w:val="00695D5B"/>
    <w:rsid w:val="00696CFD"/>
    <w:rsid w:val="00696E48"/>
    <w:rsid w:val="006970ED"/>
    <w:rsid w:val="006A081C"/>
    <w:rsid w:val="006A1A25"/>
    <w:rsid w:val="006A21F5"/>
    <w:rsid w:val="006A2293"/>
    <w:rsid w:val="006A27A0"/>
    <w:rsid w:val="006A2D96"/>
    <w:rsid w:val="006A44A4"/>
    <w:rsid w:val="006A594D"/>
    <w:rsid w:val="006A5CE6"/>
    <w:rsid w:val="006A60AD"/>
    <w:rsid w:val="006A6325"/>
    <w:rsid w:val="006B2855"/>
    <w:rsid w:val="006B34C7"/>
    <w:rsid w:val="006B3C95"/>
    <w:rsid w:val="006B7070"/>
    <w:rsid w:val="006C25C5"/>
    <w:rsid w:val="006C26E0"/>
    <w:rsid w:val="006C2787"/>
    <w:rsid w:val="006C4504"/>
    <w:rsid w:val="006C4871"/>
    <w:rsid w:val="006C500B"/>
    <w:rsid w:val="006C64D5"/>
    <w:rsid w:val="006C6767"/>
    <w:rsid w:val="006C73C6"/>
    <w:rsid w:val="006D18E1"/>
    <w:rsid w:val="006D2B0B"/>
    <w:rsid w:val="006D5124"/>
    <w:rsid w:val="006D5DD7"/>
    <w:rsid w:val="006D7170"/>
    <w:rsid w:val="006D75F4"/>
    <w:rsid w:val="006D7707"/>
    <w:rsid w:val="006D788F"/>
    <w:rsid w:val="006E0E8F"/>
    <w:rsid w:val="006E2F47"/>
    <w:rsid w:val="006E5330"/>
    <w:rsid w:val="006E5DB4"/>
    <w:rsid w:val="006E690C"/>
    <w:rsid w:val="006E72EC"/>
    <w:rsid w:val="006F6EED"/>
    <w:rsid w:val="00701232"/>
    <w:rsid w:val="007017C6"/>
    <w:rsid w:val="007018E0"/>
    <w:rsid w:val="0070237B"/>
    <w:rsid w:val="0070272B"/>
    <w:rsid w:val="0070358A"/>
    <w:rsid w:val="00704CDF"/>
    <w:rsid w:val="0070600D"/>
    <w:rsid w:val="007102A1"/>
    <w:rsid w:val="00710A38"/>
    <w:rsid w:val="007113B9"/>
    <w:rsid w:val="00714A2B"/>
    <w:rsid w:val="00714F90"/>
    <w:rsid w:val="007154FD"/>
    <w:rsid w:val="007160A9"/>
    <w:rsid w:val="00717245"/>
    <w:rsid w:val="007175CB"/>
    <w:rsid w:val="00717805"/>
    <w:rsid w:val="00717A40"/>
    <w:rsid w:val="00720352"/>
    <w:rsid w:val="00720D95"/>
    <w:rsid w:val="0072147F"/>
    <w:rsid w:val="00721A7D"/>
    <w:rsid w:val="00721D64"/>
    <w:rsid w:val="0072454B"/>
    <w:rsid w:val="00726EC9"/>
    <w:rsid w:val="0072764D"/>
    <w:rsid w:val="00730507"/>
    <w:rsid w:val="00732C25"/>
    <w:rsid w:val="00735313"/>
    <w:rsid w:val="00740B75"/>
    <w:rsid w:val="00740BDC"/>
    <w:rsid w:val="0074102E"/>
    <w:rsid w:val="007436B9"/>
    <w:rsid w:val="00743BAA"/>
    <w:rsid w:val="00744236"/>
    <w:rsid w:val="00744957"/>
    <w:rsid w:val="007451C2"/>
    <w:rsid w:val="00745B57"/>
    <w:rsid w:val="00746D77"/>
    <w:rsid w:val="007507C0"/>
    <w:rsid w:val="00750833"/>
    <w:rsid w:val="007520A8"/>
    <w:rsid w:val="00753784"/>
    <w:rsid w:val="00753A99"/>
    <w:rsid w:val="00753F76"/>
    <w:rsid w:val="00754A69"/>
    <w:rsid w:val="007555E3"/>
    <w:rsid w:val="00761658"/>
    <w:rsid w:val="00763C3D"/>
    <w:rsid w:val="007660A9"/>
    <w:rsid w:val="00766132"/>
    <w:rsid w:val="00766B38"/>
    <w:rsid w:val="007731D8"/>
    <w:rsid w:val="00774EBA"/>
    <w:rsid w:val="00776242"/>
    <w:rsid w:val="00776F90"/>
    <w:rsid w:val="00780D5F"/>
    <w:rsid w:val="007814AF"/>
    <w:rsid w:val="00782ED7"/>
    <w:rsid w:val="0078403B"/>
    <w:rsid w:val="00786CA1"/>
    <w:rsid w:val="00786ECE"/>
    <w:rsid w:val="007875BD"/>
    <w:rsid w:val="00787D24"/>
    <w:rsid w:val="00787F23"/>
    <w:rsid w:val="007903DD"/>
    <w:rsid w:val="00790825"/>
    <w:rsid w:val="00790CBC"/>
    <w:rsid w:val="0079115A"/>
    <w:rsid w:val="00791BF2"/>
    <w:rsid w:val="00792A0D"/>
    <w:rsid w:val="00796139"/>
    <w:rsid w:val="00797E82"/>
    <w:rsid w:val="007A073E"/>
    <w:rsid w:val="007A1217"/>
    <w:rsid w:val="007A4285"/>
    <w:rsid w:val="007A4A4F"/>
    <w:rsid w:val="007A4EF1"/>
    <w:rsid w:val="007A70DB"/>
    <w:rsid w:val="007A7473"/>
    <w:rsid w:val="007A76DF"/>
    <w:rsid w:val="007A7E0D"/>
    <w:rsid w:val="007A7E0E"/>
    <w:rsid w:val="007B1295"/>
    <w:rsid w:val="007B2C18"/>
    <w:rsid w:val="007B2DEE"/>
    <w:rsid w:val="007B35CA"/>
    <w:rsid w:val="007B569B"/>
    <w:rsid w:val="007B59AF"/>
    <w:rsid w:val="007B69CB"/>
    <w:rsid w:val="007C0E8E"/>
    <w:rsid w:val="007C36EC"/>
    <w:rsid w:val="007C38BE"/>
    <w:rsid w:val="007C3AAE"/>
    <w:rsid w:val="007C59D6"/>
    <w:rsid w:val="007C5ADD"/>
    <w:rsid w:val="007C7D09"/>
    <w:rsid w:val="007D1DDF"/>
    <w:rsid w:val="007D31E7"/>
    <w:rsid w:val="007D3AC0"/>
    <w:rsid w:val="007D48F3"/>
    <w:rsid w:val="007D520F"/>
    <w:rsid w:val="007D59C8"/>
    <w:rsid w:val="007D5C27"/>
    <w:rsid w:val="007D6980"/>
    <w:rsid w:val="007E01BD"/>
    <w:rsid w:val="007E14A9"/>
    <w:rsid w:val="007E1625"/>
    <w:rsid w:val="007E1F19"/>
    <w:rsid w:val="007E4EE1"/>
    <w:rsid w:val="007E60C3"/>
    <w:rsid w:val="007E664A"/>
    <w:rsid w:val="007E79D6"/>
    <w:rsid w:val="007E7D65"/>
    <w:rsid w:val="007E7F82"/>
    <w:rsid w:val="007F048C"/>
    <w:rsid w:val="007F08B9"/>
    <w:rsid w:val="007F273F"/>
    <w:rsid w:val="007F3BAE"/>
    <w:rsid w:val="007F68FF"/>
    <w:rsid w:val="007F7469"/>
    <w:rsid w:val="00800115"/>
    <w:rsid w:val="0080031B"/>
    <w:rsid w:val="008006F8"/>
    <w:rsid w:val="008019E9"/>
    <w:rsid w:val="0080322C"/>
    <w:rsid w:val="00806498"/>
    <w:rsid w:val="00806FD1"/>
    <w:rsid w:val="00812525"/>
    <w:rsid w:val="00812E8A"/>
    <w:rsid w:val="00813ACB"/>
    <w:rsid w:val="00813ED8"/>
    <w:rsid w:val="008141D3"/>
    <w:rsid w:val="00816110"/>
    <w:rsid w:val="00820648"/>
    <w:rsid w:val="00821A8C"/>
    <w:rsid w:val="00825F63"/>
    <w:rsid w:val="00827F9D"/>
    <w:rsid w:val="00830C5D"/>
    <w:rsid w:val="0083152D"/>
    <w:rsid w:val="008325F5"/>
    <w:rsid w:val="00833FD1"/>
    <w:rsid w:val="0083557D"/>
    <w:rsid w:val="0084174C"/>
    <w:rsid w:val="00844198"/>
    <w:rsid w:val="00844B66"/>
    <w:rsid w:val="008500E5"/>
    <w:rsid w:val="008528BB"/>
    <w:rsid w:val="00852EFD"/>
    <w:rsid w:val="008543FF"/>
    <w:rsid w:val="00855E13"/>
    <w:rsid w:val="00857E03"/>
    <w:rsid w:val="0086089C"/>
    <w:rsid w:val="00860B59"/>
    <w:rsid w:val="00860E67"/>
    <w:rsid w:val="008610AE"/>
    <w:rsid w:val="008616C3"/>
    <w:rsid w:val="0086427E"/>
    <w:rsid w:val="008645B2"/>
    <w:rsid w:val="008657A5"/>
    <w:rsid w:val="00866BD4"/>
    <w:rsid w:val="00870E89"/>
    <w:rsid w:val="0087187C"/>
    <w:rsid w:val="00873FCC"/>
    <w:rsid w:val="00874EB5"/>
    <w:rsid w:val="008759B4"/>
    <w:rsid w:val="0087655B"/>
    <w:rsid w:val="00877634"/>
    <w:rsid w:val="0088074C"/>
    <w:rsid w:val="0088138F"/>
    <w:rsid w:val="00887224"/>
    <w:rsid w:val="00887CCD"/>
    <w:rsid w:val="00887D40"/>
    <w:rsid w:val="00891247"/>
    <w:rsid w:val="00893CB7"/>
    <w:rsid w:val="00894096"/>
    <w:rsid w:val="00894C1D"/>
    <w:rsid w:val="0089676A"/>
    <w:rsid w:val="00897CFE"/>
    <w:rsid w:val="008A4014"/>
    <w:rsid w:val="008A578C"/>
    <w:rsid w:val="008A6042"/>
    <w:rsid w:val="008B00C1"/>
    <w:rsid w:val="008B0458"/>
    <w:rsid w:val="008B0887"/>
    <w:rsid w:val="008B0920"/>
    <w:rsid w:val="008B20AE"/>
    <w:rsid w:val="008B2ACA"/>
    <w:rsid w:val="008B2F93"/>
    <w:rsid w:val="008B370B"/>
    <w:rsid w:val="008B408E"/>
    <w:rsid w:val="008B45B9"/>
    <w:rsid w:val="008C375B"/>
    <w:rsid w:val="008C3C9F"/>
    <w:rsid w:val="008C3D0C"/>
    <w:rsid w:val="008C4717"/>
    <w:rsid w:val="008C7B87"/>
    <w:rsid w:val="008D0A73"/>
    <w:rsid w:val="008D2345"/>
    <w:rsid w:val="008D3191"/>
    <w:rsid w:val="008D36E6"/>
    <w:rsid w:val="008D4F2A"/>
    <w:rsid w:val="008D6A1D"/>
    <w:rsid w:val="008D7D56"/>
    <w:rsid w:val="008E08D7"/>
    <w:rsid w:val="008E0D8C"/>
    <w:rsid w:val="008E373A"/>
    <w:rsid w:val="008E3BFB"/>
    <w:rsid w:val="008E44E6"/>
    <w:rsid w:val="008E520F"/>
    <w:rsid w:val="008E569F"/>
    <w:rsid w:val="008E63FF"/>
    <w:rsid w:val="008E6BBC"/>
    <w:rsid w:val="008F2338"/>
    <w:rsid w:val="008F3849"/>
    <w:rsid w:val="008F6744"/>
    <w:rsid w:val="00900E08"/>
    <w:rsid w:val="00901559"/>
    <w:rsid w:val="00902AD3"/>
    <w:rsid w:val="009035D9"/>
    <w:rsid w:val="00903CC1"/>
    <w:rsid w:val="00903FC0"/>
    <w:rsid w:val="009041A5"/>
    <w:rsid w:val="00905E28"/>
    <w:rsid w:val="00905EA3"/>
    <w:rsid w:val="009060A6"/>
    <w:rsid w:val="00910ACB"/>
    <w:rsid w:val="009114A9"/>
    <w:rsid w:val="0091158A"/>
    <w:rsid w:val="00915524"/>
    <w:rsid w:val="00915819"/>
    <w:rsid w:val="0091714A"/>
    <w:rsid w:val="009171BC"/>
    <w:rsid w:val="00922C67"/>
    <w:rsid w:val="00924165"/>
    <w:rsid w:val="009248A4"/>
    <w:rsid w:val="00925319"/>
    <w:rsid w:val="009254C1"/>
    <w:rsid w:val="0092765F"/>
    <w:rsid w:val="00927C5A"/>
    <w:rsid w:val="00931E2B"/>
    <w:rsid w:val="009320CA"/>
    <w:rsid w:val="0093326F"/>
    <w:rsid w:val="0093396F"/>
    <w:rsid w:val="00933D62"/>
    <w:rsid w:val="00933E1F"/>
    <w:rsid w:val="00935A61"/>
    <w:rsid w:val="00936751"/>
    <w:rsid w:val="00936761"/>
    <w:rsid w:val="00936903"/>
    <w:rsid w:val="009371F9"/>
    <w:rsid w:val="00945E9B"/>
    <w:rsid w:val="009462F3"/>
    <w:rsid w:val="00946516"/>
    <w:rsid w:val="00947684"/>
    <w:rsid w:val="009478FE"/>
    <w:rsid w:val="009528F7"/>
    <w:rsid w:val="0095477C"/>
    <w:rsid w:val="00957D60"/>
    <w:rsid w:val="00960863"/>
    <w:rsid w:val="00960BD3"/>
    <w:rsid w:val="009616A0"/>
    <w:rsid w:val="009618D9"/>
    <w:rsid w:val="00963D54"/>
    <w:rsid w:val="00964FF0"/>
    <w:rsid w:val="00965BFA"/>
    <w:rsid w:val="009668E5"/>
    <w:rsid w:val="0096771D"/>
    <w:rsid w:val="009706D1"/>
    <w:rsid w:val="00974355"/>
    <w:rsid w:val="009750FF"/>
    <w:rsid w:val="0098341A"/>
    <w:rsid w:val="00984CB0"/>
    <w:rsid w:val="0098582A"/>
    <w:rsid w:val="00987D23"/>
    <w:rsid w:val="009904F8"/>
    <w:rsid w:val="009905A7"/>
    <w:rsid w:val="00991B52"/>
    <w:rsid w:val="00994535"/>
    <w:rsid w:val="00994BB1"/>
    <w:rsid w:val="00995B53"/>
    <w:rsid w:val="00997507"/>
    <w:rsid w:val="009A54C8"/>
    <w:rsid w:val="009A5895"/>
    <w:rsid w:val="009A7051"/>
    <w:rsid w:val="009B029B"/>
    <w:rsid w:val="009B0583"/>
    <w:rsid w:val="009B1C68"/>
    <w:rsid w:val="009B2BDF"/>
    <w:rsid w:val="009B33C9"/>
    <w:rsid w:val="009B3F13"/>
    <w:rsid w:val="009B516C"/>
    <w:rsid w:val="009B590F"/>
    <w:rsid w:val="009B6080"/>
    <w:rsid w:val="009B6351"/>
    <w:rsid w:val="009B719B"/>
    <w:rsid w:val="009B761E"/>
    <w:rsid w:val="009B7DAA"/>
    <w:rsid w:val="009C4119"/>
    <w:rsid w:val="009C472E"/>
    <w:rsid w:val="009C559F"/>
    <w:rsid w:val="009D1135"/>
    <w:rsid w:val="009D1E5D"/>
    <w:rsid w:val="009D2C7E"/>
    <w:rsid w:val="009D3D8B"/>
    <w:rsid w:val="009D3EC1"/>
    <w:rsid w:val="009D43CF"/>
    <w:rsid w:val="009D4D88"/>
    <w:rsid w:val="009D4DA2"/>
    <w:rsid w:val="009D6458"/>
    <w:rsid w:val="009E01B2"/>
    <w:rsid w:val="009E063C"/>
    <w:rsid w:val="009E202F"/>
    <w:rsid w:val="009E2353"/>
    <w:rsid w:val="009E2439"/>
    <w:rsid w:val="009E31D9"/>
    <w:rsid w:val="009E3BBE"/>
    <w:rsid w:val="009E5946"/>
    <w:rsid w:val="009E6D67"/>
    <w:rsid w:val="009F0238"/>
    <w:rsid w:val="009F0F11"/>
    <w:rsid w:val="009F1EAC"/>
    <w:rsid w:val="009F3BDC"/>
    <w:rsid w:val="009F5D13"/>
    <w:rsid w:val="00A005B9"/>
    <w:rsid w:val="00A01BC8"/>
    <w:rsid w:val="00A020A1"/>
    <w:rsid w:val="00A04C3F"/>
    <w:rsid w:val="00A0605D"/>
    <w:rsid w:val="00A1039F"/>
    <w:rsid w:val="00A10E8D"/>
    <w:rsid w:val="00A10F9F"/>
    <w:rsid w:val="00A11FB6"/>
    <w:rsid w:val="00A125AC"/>
    <w:rsid w:val="00A12D05"/>
    <w:rsid w:val="00A13695"/>
    <w:rsid w:val="00A1380F"/>
    <w:rsid w:val="00A14FA7"/>
    <w:rsid w:val="00A15375"/>
    <w:rsid w:val="00A17BD8"/>
    <w:rsid w:val="00A17D50"/>
    <w:rsid w:val="00A21287"/>
    <w:rsid w:val="00A21857"/>
    <w:rsid w:val="00A22328"/>
    <w:rsid w:val="00A22519"/>
    <w:rsid w:val="00A23171"/>
    <w:rsid w:val="00A23C97"/>
    <w:rsid w:val="00A25635"/>
    <w:rsid w:val="00A27AD6"/>
    <w:rsid w:val="00A300B5"/>
    <w:rsid w:val="00A30892"/>
    <w:rsid w:val="00A30E80"/>
    <w:rsid w:val="00A32DD6"/>
    <w:rsid w:val="00A34768"/>
    <w:rsid w:val="00A37423"/>
    <w:rsid w:val="00A37EAD"/>
    <w:rsid w:val="00A37F87"/>
    <w:rsid w:val="00A44179"/>
    <w:rsid w:val="00A44799"/>
    <w:rsid w:val="00A45FED"/>
    <w:rsid w:val="00A5158B"/>
    <w:rsid w:val="00A53802"/>
    <w:rsid w:val="00A54E5A"/>
    <w:rsid w:val="00A55168"/>
    <w:rsid w:val="00A56076"/>
    <w:rsid w:val="00A56686"/>
    <w:rsid w:val="00A56D20"/>
    <w:rsid w:val="00A5786A"/>
    <w:rsid w:val="00A607C4"/>
    <w:rsid w:val="00A60BA6"/>
    <w:rsid w:val="00A613CA"/>
    <w:rsid w:val="00A63174"/>
    <w:rsid w:val="00A6324F"/>
    <w:rsid w:val="00A63476"/>
    <w:rsid w:val="00A6349A"/>
    <w:rsid w:val="00A63A01"/>
    <w:rsid w:val="00A67310"/>
    <w:rsid w:val="00A67B39"/>
    <w:rsid w:val="00A71FF7"/>
    <w:rsid w:val="00A72AE3"/>
    <w:rsid w:val="00A732C7"/>
    <w:rsid w:val="00A8027E"/>
    <w:rsid w:val="00A810F4"/>
    <w:rsid w:val="00A8127E"/>
    <w:rsid w:val="00A82F1B"/>
    <w:rsid w:val="00A854E8"/>
    <w:rsid w:val="00A87A04"/>
    <w:rsid w:val="00A87BC3"/>
    <w:rsid w:val="00A904E1"/>
    <w:rsid w:val="00A90F9D"/>
    <w:rsid w:val="00A933BE"/>
    <w:rsid w:val="00A96F1C"/>
    <w:rsid w:val="00A974FF"/>
    <w:rsid w:val="00AA13D0"/>
    <w:rsid w:val="00AA22DA"/>
    <w:rsid w:val="00AA4509"/>
    <w:rsid w:val="00AA555E"/>
    <w:rsid w:val="00AA5C7C"/>
    <w:rsid w:val="00AA6040"/>
    <w:rsid w:val="00AA6132"/>
    <w:rsid w:val="00AB1026"/>
    <w:rsid w:val="00AB1492"/>
    <w:rsid w:val="00AB1B58"/>
    <w:rsid w:val="00AB2C5F"/>
    <w:rsid w:val="00AB47F8"/>
    <w:rsid w:val="00AB4CE5"/>
    <w:rsid w:val="00AB6CE5"/>
    <w:rsid w:val="00AC211A"/>
    <w:rsid w:val="00AC31EC"/>
    <w:rsid w:val="00AC4B71"/>
    <w:rsid w:val="00AC5341"/>
    <w:rsid w:val="00AC5FEF"/>
    <w:rsid w:val="00AD148A"/>
    <w:rsid w:val="00AD3578"/>
    <w:rsid w:val="00AD39C0"/>
    <w:rsid w:val="00AD4DEF"/>
    <w:rsid w:val="00AD4E86"/>
    <w:rsid w:val="00AD7CBD"/>
    <w:rsid w:val="00AD7D95"/>
    <w:rsid w:val="00AE0280"/>
    <w:rsid w:val="00AE1D80"/>
    <w:rsid w:val="00AE31B3"/>
    <w:rsid w:val="00AE3467"/>
    <w:rsid w:val="00AE3483"/>
    <w:rsid w:val="00AE3F6B"/>
    <w:rsid w:val="00AE45B8"/>
    <w:rsid w:val="00AE4B03"/>
    <w:rsid w:val="00AE68F6"/>
    <w:rsid w:val="00AE7A3C"/>
    <w:rsid w:val="00AE7FA0"/>
    <w:rsid w:val="00AF1413"/>
    <w:rsid w:val="00AF2933"/>
    <w:rsid w:val="00AF463D"/>
    <w:rsid w:val="00AF5C6D"/>
    <w:rsid w:val="00AF5C7A"/>
    <w:rsid w:val="00B00CF1"/>
    <w:rsid w:val="00B01B27"/>
    <w:rsid w:val="00B02046"/>
    <w:rsid w:val="00B027A1"/>
    <w:rsid w:val="00B04EF6"/>
    <w:rsid w:val="00B0521A"/>
    <w:rsid w:val="00B0680C"/>
    <w:rsid w:val="00B06E35"/>
    <w:rsid w:val="00B0737B"/>
    <w:rsid w:val="00B101C6"/>
    <w:rsid w:val="00B1111D"/>
    <w:rsid w:val="00B121D6"/>
    <w:rsid w:val="00B1265C"/>
    <w:rsid w:val="00B136AD"/>
    <w:rsid w:val="00B14806"/>
    <w:rsid w:val="00B17089"/>
    <w:rsid w:val="00B17D21"/>
    <w:rsid w:val="00B2083A"/>
    <w:rsid w:val="00B20A82"/>
    <w:rsid w:val="00B23C4E"/>
    <w:rsid w:val="00B24422"/>
    <w:rsid w:val="00B24880"/>
    <w:rsid w:val="00B24A8A"/>
    <w:rsid w:val="00B251FD"/>
    <w:rsid w:val="00B25D40"/>
    <w:rsid w:val="00B25D62"/>
    <w:rsid w:val="00B26237"/>
    <w:rsid w:val="00B27F76"/>
    <w:rsid w:val="00B32349"/>
    <w:rsid w:val="00B32963"/>
    <w:rsid w:val="00B32A4C"/>
    <w:rsid w:val="00B34F60"/>
    <w:rsid w:val="00B40091"/>
    <w:rsid w:val="00B40DDB"/>
    <w:rsid w:val="00B42A36"/>
    <w:rsid w:val="00B42E97"/>
    <w:rsid w:val="00B431B8"/>
    <w:rsid w:val="00B4325D"/>
    <w:rsid w:val="00B44B79"/>
    <w:rsid w:val="00B44F4D"/>
    <w:rsid w:val="00B46EC3"/>
    <w:rsid w:val="00B471E9"/>
    <w:rsid w:val="00B47417"/>
    <w:rsid w:val="00B475D2"/>
    <w:rsid w:val="00B47643"/>
    <w:rsid w:val="00B510CB"/>
    <w:rsid w:val="00B52841"/>
    <w:rsid w:val="00B52D2C"/>
    <w:rsid w:val="00B550C4"/>
    <w:rsid w:val="00B55F3A"/>
    <w:rsid w:val="00B5601C"/>
    <w:rsid w:val="00B56244"/>
    <w:rsid w:val="00B61D2F"/>
    <w:rsid w:val="00B63484"/>
    <w:rsid w:val="00B64166"/>
    <w:rsid w:val="00B65A29"/>
    <w:rsid w:val="00B65B2E"/>
    <w:rsid w:val="00B675AE"/>
    <w:rsid w:val="00B705A4"/>
    <w:rsid w:val="00B73752"/>
    <w:rsid w:val="00B74E5C"/>
    <w:rsid w:val="00B75B37"/>
    <w:rsid w:val="00B76B0D"/>
    <w:rsid w:val="00B77861"/>
    <w:rsid w:val="00B8126A"/>
    <w:rsid w:val="00B81FA5"/>
    <w:rsid w:val="00B8227C"/>
    <w:rsid w:val="00B84117"/>
    <w:rsid w:val="00B8544A"/>
    <w:rsid w:val="00B860C9"/>
    <w:rsid w:val="00B90086"/>
    <w:rsid w:val="00B90F56"/>
    <w:rsid w:val="00B9114F"/>
    <w:rsid w:val="00B911EC"/>
    <w:rsid w:val="00B91402"/>
    <w:rsid w:val="00B91A30"/>
    <w:rsid w:val="00B9392F"/>
    <w:rsid w:val="00B93E47"/>
    <w:rsid w:val="00B945B5"/>
    <w:rsid w:val="00B96619"/>
    <w:rsid w:val="00B97BBB"/>
    <w:rsid w:val="00BA15DB"/>
    <w:rsid w:val="00BA1CF3"/>
    <w:rsid w:val="00BA3364"/>
    <w:rsid w:val="00BA454B"/>
    <w:rsid w:val="00BA4AA5"/>
    <w:rsid w:val="00BA4AA6"/>
    <w:rsid w:val="00BA75D4"/>
    <w:rsid w:val="00BA79B9"/>
    <w:rsid w:val="00BB21DC"/>
    <w:rsid w:val="00BB2A49"/>
    <w:rsid w:val="00BB3EF4"/>
    <w:rsid w:val="00BB3FAF"/>
    <w:rsid w:val="00BB779F"/>
    <w:rsid w:val="00BB794E"/>
    <w:rsid w:val="00BB7E94"/>
    <w:rsid w:val="00BC0486"/>
    <w:rsid w:val="00BC052C"/>
    <w:rsid w:val="00BC0654"/>
    <w:rsid w:val="00BC0C43"/>
    <w:rsid w:val="00BC20F7"/>
    <w:rsid w:val="00BC499C"/>
    <w:rsid w:val="00BC4BF5"/>
    <w:rsid w:val="00BC71DD"/>
    <w:rsid w:val="00BC7D77"/>
    <w:rsid w:val="00BD5D7A"/>
    <w:rsid w:val="00BD5D8B"/>
    <w:rsid w:val="00BD674C"/>
    <w:rsid w:val="00BD6EA6"/>
    <w:rsid w:val="00BD7552"/>
    <w:rsid w:val="00BE0A59"/>
    <w:rsid w:val="00BE3748"/>
    <w:rsid w:val="00BE3791"/>
    <w:rsid w:val="00BE51FB"/>
    <w:rsid w:val="00BE5852"/>
    <w:rsid w:val="00BE58C1"/>
    <w:rsid w:val="00BE5E1E"/>
    <w:rsid w:val="00BE623B"/>
    <w:rsid w:val="00BE66CB"/>
    <w:rsid w:val="00BE6799"/>
    <w:rsid w:val="00BE6E15"/>
    <w:rsid w:val="00BE7C43"/>
    <w:rsid w:val="00BF07E2"/>
    <w:rsid w:val="00BF0CC3"/>
    <w:rsid w:val="00BF3C33"/>
    <w:rsid w:val="00BF688C"/>
    <w:rsid w:val="00C005F3"/>
    <w:rsid w:val="00C013EB"/>
    <w:rsid w:val="00C01D03"/>
    <w:rsid w:val="00C0215E"/>
    <w:rsid w:val="00C02483"/>
    <w:rsid w:val="00C03FA5"/>
    <w:rsid w:val="00C04016"/>
    <w:rsid w:val="00C04AD0"/>
    <w:rsid w:val="00C069D7"/>
    <w:rsid w:val="00C07B08"/>
    <w:rsid w:val="00C12189"/>
    <w:rsid w:val="00C14186"/>
    <w:rsid w:val="00C14890"/>
    <w:rsid w:val="00C17626"/>
    <w:rsid w:val="00C21537"/>
    <w:rsid w:val="00C21CEF"/>
    <w:rsid w:val="00C24117"/>
    <w:rsid w:val="00C25524"/>
    <w:rsid w:val="00C269A8"/>
    <w:rsid w:val="00C27678"/>
    <w:rsid w:val="00C3183C"/>
    <w:rsid w:val="00C32A64"/>
    <w:rsid w:val="00C33C25"/>
    <w:rsid w:val="00C341B2"/>
    <w:rsid w:val="00C357EF"/>
    <w:rsid w:val="00C36B10"/>
    <w:rsid w:val="00C37B5D"/>
    <w:rsid w:val="00C419CC"/>
    <w:rsid w:val="00C42FC6"/>
    <w:rsid w:val="00C43050"/>
    <w:rsid w:val="00C450D6"/>
    <w:rsid w:val="00C45C2D"/>
    <w:rsid w:val="00C469BB"/>
    <w:rsid w:val="00C46F9D"/>
    <w:rsid w:val="00C51660"/>
    <w:rsid w:val="00C54758"/>
    <w:rsid w:val="00C548CC"/>
    <w:rsid w:val="00C552F4"/>
    <w:rsid w:val="00C554CC"/>
    <w:rsid w:val="00C5638B"/>
    <w:rsid w:val="00C60A2F"/>
    <w:rsid w:val="00C62A83"/>
    <w:rsid w:val="00C66E2A"/>
    <w:rsid w:val="00C672BD"/>
    <w:rsid w:val="00C677EC"/>
    <w:rsid w:val="00C703F0"/>
    <w:rsid w:val="00C714BC"/>
    <w:rsid w:val="00C71CC3"/>
    <w:rsid w:val="00C71D13"/>
    <w:rsid w:val="00C74843"/>
    <w:rsid w:val="00C75B87"/>
    <w:rsid w:val="00C75EF9"/>
    <w:rsid w:val="00C76955"/>
    <w:rsid w:val="00C77A90"/>
    <w:rsid w:val="00C8122B"/>
    <w:rsid w:val="00C8157B"/>
    <w:rsid w:val="00C82065"/>
    <w:rsid w:val="00C8462B"/>
    <w:rsid w:val="00C924C6"/>
    <w:rsid w:val="00C92A28"/>
    <w:rsid w:val="00C931D4"/>
    <w:rsid w:val="00C93C12"/>
    <w:rsid w:val="00C96EE6"/>
    <w:rsid w:val="00CA01E2"/>
    <w:rsid w:val="00CA12A6"/>
    <w:rsid w:val="00CA13DA"/>
    <w:rsid w:val="00CA1E25"/>
    <w:rsid w:val="00CA1E93"/>
    <w:rsid w:val="00CA29A1"/>
    <w:rsid w:val="00CA2B6E"/>
    <w:rsid w:val="00CA3F56"/>
    <w:rsid w:val="00CA428E"/>
    <w:rsid w:val="00CA5108"/>
    <w:rsid w:val="00CA7D01"/>
    <w:rsid w:val="00CA7D0E"/>
    <w:rsid w:val="00CA7DA9"/>
    <w:rsid w:val="00CB207F"/>
    <w:rsid w:val="00CB21C4"/>
    <w:rsid w:val="00CB2EB6"/>
    <w:rsid w:val="00CB472D"/>
    <w:rsid w:val="00CB4C95"/>
    <w:rsid w:val="00CB6D14"/>
    <w:rsid w:val="00CB746D"/>
    <w:rsid w:val="00CC045F"/>
    <w:rsid w:val="00CC122F"/>
    <w:rsid w:val="00CC1BA6"/>
    <w:rsid w:val="00CC2F48"/>
    <w:rsid w:val="00CC348A"/>
    <w:rsid w:val="00CC4902"/>
    <w:rsid w:val="00CC5F41"/>
    <w:rsid w:val="00CC608F"/>
    <w:rsid w:val="00CC6A76"/>
    <w:rsid w:val="00CC6F0F"/>
    <w:rsid w:val="00CD1CF6"/>
    <w:rsid w:val="00CD2454"/>
    <w:rsid w:val="00CD30C2"/>
    <w:rsid w:val="00CD328B"/>
    <w:rsid w:val="00CD3E78"/>
    <w:rsid w:val="00CD4BD4"/>
    <w:rsid w:val="00CD6182"/>
    <w:rsid w:val="00CD7076"/>
    <w:rsid w:val="00CE06CA"/>
    <w:rsid w:val="00CE1451"/>
    <w:rsid w:val="00CE419A"/>
    <w:rsid w:val="00CE4552"/>
    <w:rsid w:val="00CE56FF"/>
    <w:rsid w:val="00CF1685"/>
    <w:rsid w:val="00CF1FA2"/>
    <w:rsid w:val="00CF3ABD"/>
    <w:rsid w:val="00CF3CE1"/>
    <w:rsid w:val="00CF49A9"/>
    <w:rsid w:val="00CF4FB9"/>
    <w:rsid w:val="00CF5F94"/>
    <w:rsid w:val="00CF6F53"/>
    <w:rsid w:val="00CF7552"/>
    <w:rsid w:val="00D00EAD"/>
    <w:rsid w:val="00D01046"/>
    <w:rsid w:val="00D01543"/>
    <w:rsid w:val="00D0154F"/>
    <w:rsid w:val="00D01DBC"/>
    <w:rsid w:val="00D02024"/>
    <w:rsid w:val="00D06A4E"/>
    <w:rsid w:val="00D12FA1"/>
    <w:rsid w:val="00D13A04"/>
    <w:rsid w:val="00D14E45"/>
    <w:rsid w:val="00D15CC2"/>
    <w:rsid w:val="00D21226"/>
    <w:rsid w:val="00D21A6F"/>
    <w:rsid w:val="00D22409"/>
    <w:rsid w:val="00D224A5"/>
    <w:rsid w:val="00D2411A"/>
    <w:rsid w:val="00D25650"/>
    <w:rsid w:val="00D25F59"/>
    <w:rsid w:val="00D26B98"/>
    <w:rsid w:val="00D26C5A"/>
    <w:rsid w:val="00D270B0"/>
    <w:rsid w:val="00D27579"/>
    <w:rsid w:val="00D276FD"/>
    <w:rsid w:val="00D27963"/>
    <w:rsid w:val="00D30185"/>
    <w:rsid w:val="00D304C6"/>
    <w:rsid w:val="00D30D49"/>
    <w:rsid w:val="00D32D62"/>
    <w:rsid w:val="00D336CD"/>
    <w:rsid w:val="00D33A1C"/>
    <w:rsid w:val="00D33E8C"/>
    <w:rsid w:val="00D3423B"/>
    <w:rsid w:val="00D35F5C"/>
    <w:rsid w:val="00D362BC"/>
    <w:rsid w:val="00D36E70"/>
    <w:rsid w:val="00D37647"/>
    <w:rsid w:val="00D377CE"/>
    <w:rsid w:val="00D37D50"/>
    <w:rsid w:val="00D405F0"/>
    <w:rsid w:val="00D40D1E"/>
    <w:rsid w:val="00D4133D"/>
    <w:rsid w:val="00D419F6"/>
    <w:rsid w:val="00D43FD2"/>
    <w:rsid w:val="00D45CC1"/>
    <w:rsid w:val="00D45D9F"/>
    <w:rsid w:val="00D45E96"/>
    <w:rsid w:val="00D5104A"/>
    <w:rsid w:val="00D53EDC"/>
    <w:rsid w:val="00D545A7"/>
    <w:rsid w:val="00D54CC5"/>
    <w:rsid w:val="00D556B0"/>
    <w:rsid w:val="00D557F1"/>
    <w:rsid w:val="00D56BE9"/>
    <w:rsid w:val="00D57A78"/>
    <w:rsid w:val="00D57BDF"/>
    <w:rsid w:val="00D603B7"/>
    <w:rsid w:val="00D6390F"/>
    <w:rsid w:val="00D6635F"/>
    <w:rsid w:val="00D66D91"/>
    <w:rsid w:val="00D67C83"/>
    <w:rsid w:val="00D710BF"/>
    <w:rsid w:val="00D715CA"/>
    <w:rsid w:val="00D74A1C"/>
    <w:rsid w:val="00D75EC9"/>
    <w:rsid w:val="00D76798"/>
    <w:rsid w:val="00D769AF"/>
    <w:rsid w:val="00D76DDE"/>
    <w:rsid w:val="00D77ADE"/>
    <w:rsid w:val="00D81E47"/>
    <w:rsid w:val="00D824FA"/>
    <w:rsid w:val="00D82900"/>
    <w:rsid w:val="00D82B90"/>
    <w:rsid w:val="00D841F7"/>
    <w:rsid w:val="00D84A3D"/>
    <w:rsid w:val="00D84DEC"/>
    <w:rsid w:val="00D84EC5"/>
    <w:rsid w:val="00D850C7"/>
    <w:rsid w:val="00D919A4"/>
    <w:rsid w:val="00D938AC"/>
    <w:rsid w:val="00D9405E"/>
    <w:rsid w:val="00D953C7"/>
    <w:rsid w:val="00D95E14"/>
    <w:rsid w:val="00D97CC2"/>
    <w:rsid w:val="00DA082A"/>
    <w:rsid w:val="00DA0E36"/>
    <w:rsid w:val="00DA1543"/>
    <w:rsid w:val="00DA24D1"/>
    <w:rsid w:val="00DA2871"/>
    <w:rsid w:val="00DA3B9C"/>
    <w:rsid w:val="00DA3CDA"/>
    <w:rsid w:val="00DA488D"/>
    <w:rsid w:val="00DA660F"/>
    <w:rsid w:val="00DA69D2"/>
    <w:rsid w:val="00DA78EF"/>
    <w:rsid w:val="00DA7BDB"/>
    <w:rsid w:val="00DB3C14"/>
    <w:rsid w:val="00DB4C04"/>
    <w:rsid w:val="00DB6212"/>
    <w:rsid w:val="00DC084B"/>
    <w:rsid w:val="00DC20C2"/>
    <w:rsid w:val="00DC3530"/>
    <w:rsid w:val="00DC4A8C"/>
    <w:rsid w:val="00DD1B97"/>
    <w:rsid w:val="00DD2926"/>
    <w:rsid w:val="00DD2CD3"/>
    <w:rsid w:val="00DD2D62"/>
    <w:rsid w:val="00DD396C"/>
    <w:rsid w:val="00DD4501"/>
    <w:rsid w:val="00DD554F"/>
    <w:rsid w:val="00DE0BE0"/>
    <w:rsid w:val="00DE0D0A"/>
    <w:rsid w:val="00DE11E0"/>
    <w:rsid w:val="00DE1594"/>
    <w:rsid w:val="00DE17F3"/>
    <w:rsid w:val="00DE1B62"/>
    <w:rsid w:val="00DE318F"/>
    <w:rsid w:val="00DE4A0D"/>
    <w:rsid w:val="00DE5579"/>
    <w:rsid w:val="00DE5BBB"/>
    <w:rsid w:val="00DE6043"/>
    <w:rsid w:val="00DE768B"/>
    <w:rsid w:val="00DF3822"/>
    <w:rsid w:val="00DF3A3A"/>
    <w:rsid w:val="00DF3E57"/>
    <w:rsid w:val="00DF59A9"/>
    <w:rsid w:val="00DF77C9"/>
    <w:rsid w:val="00E00D8A"/>
    <w:rsid w:val="00E00DE3"/>
    <w:rsid w:val="00E03429"/>
    <w:rsid w:val="00E03976"/>
    <w:rsid w:val="00E03DE4"/>
    <w:rsid w:val="00E045C2"/>
    <w:rsid w:val="00E0554F"/>
    <w:rsid w:val="00E06259"/>
    <w:rsid w:val="00E06C49"/>
    <w:rsid w:val="00E10164"/>
    <w:rsid w:val="00E10F7F"/>
    <w:rsid w:val="00E12234"/>
    <w:rsid w:val="00E13496"/>
    <w:rsid w:val="00E1407E"/>
    <w:rsid w:val="00E156E2"/>
    <w:rsid w:val="00E20BBD"/>
    <w:rsid w:val="00E20C45"/>
    <w:rsid w:val="00E21098"/>
    <w:rsid w:val="00E210EF"/>
    <w:rsid w:val="00E21D79"/>
    <w:rsid w:val="00E22D8D"/>
    <w:rsid w:val="00E23273"/>
    <w:rsid w:val="00E236CB"/>
    <w:rsid w:val="00E23752"/>
    <w:rsid w:val="00E24355"/>
    <w:rsid w:val="00E252AF"/>
    <w:rsid w:val="00E27966"/>
    <w:rsid w:val="00E30191"/>
    <w:rsid w:val="00E3063C"/>
    <w:rsid w:val="00E3126D"/>
    <w:rsid w:val="00E3170F"/>
    <w:rsid w:val="00E32819"/>
    <w:rsid w:val="00E33030"/>
    <w:rsid w:val="00E3352C"/>
    <w:rsid w:val="00E35516"/>
    <w:rsid w:val="00E360DB"/>
    <w:rsid w:val="00E366A3"/>
    <w:rsid w:val="00E37AF2"/>
    <w:rsid w:val="00E40464"/>
    <w:rsid w:val="00E40D12"/>
    <w:rsid w:val="00E41891"/>
    <w:rsid w:val="00E41C75"/>
    <w:rsid w:val="00E448C9"/>
    <w:rsid w:val="00E44E30"/>
    <w:rsid w:val="00E45122"/>
    <w:rsid w:val="00E45458"/>
    <w:rsid w:val="00E53395"/>
    <w:rsid w:val="00E538A8"/>
    <w:rsid w:val="00E54533"/>
    <w:rsid w:val="00E54C7A"/>
    <w:rsid w:val="00E57CB6"/>
    <w:rsid w:val="00E61F98"/>
    <w:rsid w:val="00E63533"/>
    <w:rsid w:val="00E6426A"/>
    <w:rsid w:val="00E64434"/>
    <w:rsid w:val="00E64742"/>
    <w:rsid w:val="00E65553"/>
    <w:rsid w:val="00E65A69"/>
    <w:rsid w:val="00E66F10"/>
    <w:rsid w:val="00E6734A"/>
    <w:rsid w:val="00E677F0"/>
    <w:rsid w:val="00E712E6"/>
    <w:rsid w:val="00E72707"/>
    <w:rsid w:val="00E73612"/>
    <w:rsid w:val="00E73F01"/>
    <w:rsid w:val="00E7602A"/>
    <w:rsid w:val="00E80D6F"/>
    <w:rsid w:val="00E81419"/>
    <w:rsid w:val="00E81DDF"/>
    <w:rsid w:val="00E82211"/>
    <w:rsid w:val="00E83A34"/>
    <w:rsid w:val="00E84A10"/>
    <w:rsid w:val="00E93DCC"/>
    <w:rsid w:val="00E9676F"/>
    <w:rsid w:val="00EA11AE"/>
    <w:rsid w:val="00EA2626"/>
    <w:rsid w:val="00EA2A6F"/>
    <w:rsid w:val="00EA7812"/>
    <w:rsid w:val="00EA79A3"/>
    <w:rsid w:val="00EB2372"/>
    <w:rsid w:val="00EB2A95"/>
    <w:rsid w:val="00EB2DFA"/>
    <w:rsid w:val="00EB3B95"/>
    <w:rsid w:val="00EB4231"/>
    <w:rsid w:val="00EB4279"/>
    <w:rsid w:val="00EB72D8"/>
    <w:rsid w:val="00EB740C"/>
    <w:rsid w:val="00EC0850"/>
    <w:rsid w:val="00EC11E4"/>
    <w:rsid w:val="00EC1223"/>
    <w:rsid w:val="00EC1B38"/>
    <w:rsid w:val="00EC1E9A"/>
    <w:rsid w:val="00EC4133"/>
    <w:rsid w:val="00EC4587"/>
    <w:rsid w:val="00EC5B70"/>
    <w:rsid w:val="00EC7C99"/>
    <w:rsid w:val="00ED0D90"/>
    <w:rsid w:val="00ED2167"/>
    <w:rsid w:val="00ED37F9"/>
    <w:rsid w:val="00ED49AE"/>
    <w:rsid w:val="00ED4AEE"/>
    <w:rsid w:val="00ED4F3D"/>
    <w:rsid w:val="00ED5680"/>
    <w:rsid w:val="00EE09F4"/>
    <w:rsid w:val="00EE0AAC"/>
    <w:rsid w:val="00EE327B"/>
    <w:rsid w:val="00EE4F17"/>
    <w:rsid w:val="00EE6AC6"/>
    <w:rsid w:val="00EF08A2"/>
    <w:rsid w:val="00EF175A"/>
    <w:rsid w:val="00EF1902"/>
    <w:rsid w:val="00EF2EFE"/>
    <w:rsid w:val="00EF42C9"/>
    <w:rsid w:val="00EF7E8D"/>
    <w:rsid w:val="00F027C8"/>
    <w:rsid w:val="00F04109"/>
    <w:rsid w:val="00F044D9"/>
    <w:rsid w:val="00F118D4"/>
    <w:rsid w:val="00F11CB9"/>
    <w:rsid w:val="00F12342"/>
    <w:rsid w:val="00F16EBF"/>
    <w:rsid w:val="00F232D6"/>
    <w:rsid w:val="00F24E35"/>
    <w:rsid w:val="00F263BC"/>
    <w:rsid w:val="00F26C8B"/>
    <w:rsid w:val="00F26FC8"/>
    <w:rsid w:val="00F27AA6"/>
    <w:rsid w:val="00F2E496"/>
    <w:rsid w:val="00F3003A"/>
    <w:rsid w:val="00F30786"/>
    <w:rsid w:val="00F32C73"/>
    <w:rsid w:val="00F34942"/>
    <w:rsid w:val="00F355AF"/>
    <w:rsid w:val="00F35F00"/>
    <w:rsid w:val="00F37240"/>
    <w:rsid w:val="00F4231D"/>
    <w:rsid w:val="00F432CD"/>
    <w:rsid w:val="00F4489C"/>
    <w:rsid w:val="00F44A4F"/>
    <w:rsid w:val="00F44D0D"/>
    <w:rsid w:val="00F46D0A"/>
    <w:rsid w:val="00F472A3"/>
    <w:rsid w:val="00F525D1"/>
    <w:rsid w:val="00F5293F"/>
    <w:rsid w:val="00F52C5B"/>
    <w:rsid w:val="00F52CB9"/>
    <w:rsid w:val="00F53B5B"/>
    <w:rsid w:val="00F560F0"/>
    <w:rsid w:val="00F56113"/>
    <w:rsid w:val="00F56695"/>
    <w:rsid w:val="00F5712A"/>
    <w:rsid w:val="00F575A9"/>
    <w:rsid w:val="00F60058"/>
    <w:rsid w:val="00F60CEB"/>
    <w:rsid w:val="00F60D7B"/>
    <w:rsid w:val="00F63CBC"/>
    <w:rsid w:val="00F63DF5"/>
    <w:rsid w:val="00F64488"/>
    <w:rsid w:val="00F65DE0"/>
    <w:rsid w:val="00F66ACF"/>
    <w:rsid w:val="00F72CE7"/>
    <w:rsid w:val="00F734D8"/>
    <w:rsid w:val="00F73ABB"/>
    <w:rsid w:val="00F73F97"/>
    <w:rsid w:val="00F75893"/>
    <w:rsid w:val="00F76E39"/>
    <w:rsid w:val="00F80171"/>
    <w:rsid w:val="00F80DA4"/>
    <w:rsid w:val="00F861EF"/>
    <w:rsid w:val="00F90436"/>
    <w:rsid w:val="00F91707"/>
    <w:rsid w:val="00F92468"/>
    <w:rsid w:val="00F94304"/>
    <w:rsid w:val="00F94427"/>
    <w:rsid w:val="00F94C3C"/>
    <w:rsid w:val="00F96C69"/>
    <w:rsid w:val="00F9752C"/>
    <w:rsid w:val="00F97B28"/>
    <w:rsid w:val="00F97EA5"/>
    <w:rsid w:val="00FA05B1"/>
    <w:rsid w:val="00FA2C45"/>
    <w:rsid w:val="00FA597D"/>
    <w:rsid w:val="00FA6843"/>
    <w:rsid w:val="00FA7BCD"/>
    <w:rsid w:val="00FB0604"/>
    <w:rsid w:val="00FB2344"/>
    <w:rsid w:val="00FB3386"/>
    <w:rsid w:val="00FB35CD"/>
    <w:rsid w:val="00FB3D58"/>
    <w:rsid w:val="00FB4DB6"/>
    <w:rsid w:val="00FB79BA"/>
    <w:rsid w:val="00FC137F"/>
    <w:rsid w:val="00FC4CD5"/>
    <w:rsid w:val="00FD08BC"/>
    <w:rsid w:val="00FD111F"/>
    <w:rsid w:val="00FD1142"/>
    <w:rsid w:val="00FD3B7A"/>
    <w:rsid w:val="00FD43A4"/>
    <w:rsid w:val="00FD468B"/>
    <w:rsid w:val="00FD4861"/>
    <w:rsid w:val="00FD5585"/>
    <w:rsid w:val="00FE4D68"/>
    <w:rsid w:val="00FE4F7E"/>
    <w:rsid w:val="00FE5457"/>
    <w:rsid w:val="00FE5BC2"/>
    <w:rsid w:val="00FE6636"/>
    <w:rsid w:val="00FE6E60"/>
    <w:rsid w:val="00FE7346"/>
    <w:rsid w:val="00FE78C8"/>
    <w:rsid w:val="00FF113C"/>
    <w:rsid w:val="00FF4928"/>
    <w:rsid w:val="00FF4B67"/>
    <w:rsid w:val="00FF717F"/>
    <w:rsid w:val="02855BB6"/>
    <w:rsid w:val="05BCFC78"/>
    <w:rsid w:val="05D624D5"/>
    <w:rsid w:val="05F6272E"/>
    <w:rsid w:val="0718A14C"/>
    <w:rsid w:val="08F3D9DB"/>
    <w:rsid w:val="096A4090"/>
    <w:rsid w:val="09BDC08B"/>
    <w:rsid w:val="0AC1ECF8"/>
    <w:rsid w:val="0ACE6649"/>
    <w:rsid w:val="0B24F9FC"/>
    <w:rsid w:val="0BCE3D6B"/>
    <w:rsid w:val="0C7136E8"/>
    <w:rsid w:val="0CFBFCA0"/>
    <w:rsid w:val="0D01E15F"/>
    <w:rsid w:val="0DA2C24E"/>
    <w:rsid w:val="0F3BDC6B"/>
    <w:rsid w:val="0F9386B5"/>
    <w:rsid w:val="116F8D12"/>
    <w:rsid w:val="14214032"/>
    <w:rsid w:val="1471B4FE"/>
    <w:rsid w:val="1618C8A1"/>
    <w:rsid w:val="1661DD07"/>
    <w:rsid w:val="16A8C3A5"/>
    <w:rsid w:val="16CAFB08"/>
    <w:rsid w:val="17696BD8"/>
    <w:rsid w:val="177FD493"/>
    <w:rsid w:val="17F47C6C"/>
    <w:rsid w:val="18A2199C"/>
    <w:rsid w:val="18BF43F1"/>
    <w:rsid w:val="1AEA5A5F"/>
    <w:rsid w:val="1C3126EF"/>
    <w:rsid w:val="1DCCF750"/>
    <w:rsid w:val="1E9AEE26"/>
    <w:rsid w:val="1EC08BC7"/>
    <w:rsid w:val="1EFC50D3"/>
    <w:rsid w:val="2014A0C3"/>
    <w:rsid w:val="21093AA8"/>
    <w:rsid w:val="21E406F1"/>
    <w:rsid w:val="222E662D"/>
    <w:rsid w:val="2336D951"/>
    <w:rsid w:val="23C84E04"/>
    <w:rsid w:val="24B8A604"/>
    <w:rsid w:val="25CF5261"/>
    <w:rsid w:val="26EE6266"/>
    <w:rsid w:val="27616042"/>
    <w:rsid w:val="29355266"/>
    <w:rsid w:val="2A6A19DC"/>
    <w:rsid w:val="2A98C7ED"/>
    <w:rsid w:val="2AD122C7"/>
    <w:rsid w:val="2B2751E5"/>
    <w:rsid w:val="2B8F02CC"/>
    <w:rsid w:val="2D289D0F"/>
    <w:rsid w:val="2D3B0DAC"/>
    <w:rsid w:val="2D7CA565"/>
    <w:rsid w:val="2E08C389"/>
    <w:rsid w:val="2ED6DE0D"/>
    <w:rsid w:val="320E7ECF"/>
    <w:rsid w:val="328E8B15"/>
    <w:rsid w:val="342C3788"/>
    <w:rsid w:val="35378541"/>
    <w:rsid w:val="35461F91"/>
    <w:rsid w:val="35CCA37B"/>
    <w:rsid w:val="35E65A5C"/>
    <w:rsid w:val="36997166"/>
    <w:rsid w:val="36AD761D"/>
    <w:rsid w:val="36D36D6B"/>
    <w:rsid w:val="38505CDD"/>
    <w:rsid w:val="3902442A"/>
    <w:rsid w:val="3BC85A6A"/>
    <w:rsid w:val="3D0007CA"/>
    <w:rsid w:val="3DA40828"/>
    <w:rsid w:val="3E38DF32"/>
    <w:rsid w:val="3FD50A11"/>
    <w:rsid w:val="3FE3BD73"/>
    <w:rsid w:val="402C366F"/>
    <w:rsid w:val="420E1CC8"/>
    <w:rsid w:val="426236A0"/>
    <w:rsid w:val="44696FFB"/>
    <w:rsid w:val="45778150"/>
    <w:rsid w:val="4698EFE2"/>
    <w:rsid w:val="46DC4148"/>
    <w:rsid w:val="492CF458"/>
    <w:rsid w:val="4A44F89E"/>
    <w:rsid w:val="4DE1F492"/>
    <w:rsid w:val="51799098"/>
    <w:rsid w:val="51B4270A"/>
    <w:rsid w:val="5306D306"/>
    <w:rsid w:val="5661791C"/>
    <w:rsid w:val="5828F664"/>
    <w:rsid w:val="58C547C7"/>
    <w:rsid w:val="599D1DBF"/>
    <w:rsid w:val="5B851DE3"/>
    <w:rsid w:val="5B916780"/>
    <w:rsid w:val="5D321B52"/>
    <w:rsid w:val="5F33F8C7"/>
    <w:rsid w:val="60AF2C83"/>
    <w:rsid w:val="62AF2924"/>
    <w:rsid w:val="64CF42AA"/>
    <w:rsid w:val="6537C669"/>
    <w:rsid w:val="65D911F3"/>
    <w:rsid w:val="660644C9"/>
    <w:rsid w:val="665DBF29"/>
    <w:rsid w:val="665F5A0B"/>
    <w:rsid w:val="67322120"/>
    <w:rsid w:val="6756E878"/>
    <w:rsid w:val="6806E36C"/>
    <w:rsid w:val="68EAAECB"/>
    <w:rsid w:val="6C218A96"/>
    <w:rsid w:val="6EFC23EF"/>
    <w:rsid w:val="6F230F6B"/>
    <w:rsid w:val="6F41698D"/>
    <w:rsid w:val="711FE664"/>
    <w:rsid w:val="7237AD43"/>
    <w:rsid w:val="753E5697"/>
    <w:rsid w:val="7652D96E"/>
    <w:rsid w:val="76680E78"/>
    <w:rsid w:val="76748E8A"/>
    <w:rsid w:val="775CD57C"/>
    <w:rsid w:val="7939A1F3"/>
    <w:rsid w:val="79AC2F4C"/>
    <w:rsid w:val="79BE338E"/>
    <w:rsid w:val="7B1057CF"/>
    <w:rsid w:val="7B44A040"/>
    <w:rsid w:val="7C9E8F82"/>
    <w:rsid w:val="7DFCCC5C"/>
    <w:rsid w:val="7E7FA06F"/>
    <w:rsid w:val="7F6FCBC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A0520"/>
  <w15:chartTrackingRefBased/>
  <w15:docId w15:val="{28F61BCF-7346-4ADF-92C5-271A7A7F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54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E454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4545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4545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4545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454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54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54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54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545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E4545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4545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4545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4545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454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54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54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5458"/>
    <w:rPr>
      <w:rFonts w:eastAsiaTheme="majorEastAsia" w:cstheme="majorBidi"/>
      <w:color w:val="272727" w:themeColor="text1" w:themeTint="D8"/>
    </w:rPr>
  </w:style>
  <w:style w:type="paragraph" w:styleId="Titre">
    <w:name w:val="Title"/>
    <w:basedOn w:val="Normal"/>
    <w:next w:val="Normal"/>
    <w:link w:val="TitreCar"/>
    <w:uiPriority w:val="10"/>
    <w:qFormat/>
    <w:rsid w:val="00E45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54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54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54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5458"/>
    <w:pPr>
      <w:spacing w:before="160"/>
      <w:jc w:val="center"/>
    </w:pPr>
    <w:rPr>
      <w:i/>
      <w:iCs/>
      <w:color w:val="404040" w:themeColor="text1" w:themeTint="BF"/>
    </w:rPr>
  </w:style>
  <w:style w:type="character" w:customStyle="1" w:styleId="CitationCar">
    <w:name w:val="Citation Car"/>
    <w:basedOn w:val="Policepardfaut"/>
    <w:link w:val="Citation"/>
    <w:uiPriority w:val="29"/>
    <w:rsid w:val="00E45458"/>
    <w:rPr>
      <w:i/>
      <w:iCs/>
      <w:color w:val="404040" w:themeColor="text1" w:themeTint="BF"/>
    </w:rPr>
  </w:style>
  <w:style w:type="paragraph" w:styleId="Paragraphedeliste">
    <w:name w:val="List Paragraph"/>
    <w:basedOn w:val="Normal"/>
    <w:uiPriority w:val="34"/>
    <w:qFormat/>
    <w:rsid w:val="00E45458"/>
    <w:pPr>
      <w:ind w:left="720"/>
      <w:contextualSpacing/>
    </w:pPr>
  </w:style>
  <w:style w:type="character" w:styleId="Accentuationintense">
    <w:name w:val="Intense Emphasis"/>
    <w:basedOn w:val="Policepardfaut"/>
    <w:uiPriority w:val="21"/>
    <w:qFormat/>
    <w:rsid w:val="00E45458"/>
    <w:rPr>
      <w:i/>
      <w:iCs/>
      <w:color w:val="2F5496" w:themeColor="accent1" w:themeShade="BF"/>
    </w:rPr>
  </w:style>
  <w:style w:type="paragraph" w:styleId="Citationintense">
    <w:name w:val="Intense Quote"/>
    <w:basedOn w:val="Normal"/>
    <w:next w:val="Normal"/>
    <w:link w:val="CitationintenseCar"/>
    <w:uiPriority w:val="30"/>
    <w:qFormat/>
    <w:rsid w:val="00E45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45458"/>
    <w:rPr>
      <w:i/>
      <w:iCs/>
      <w:color w:val="2F5496" w:themeColor="accent1" w:themeShade="BF"/>
    </w:rPr>
  </w:style>
  <w:style w:type="character" w:styleId="Rfrenceintense">
    <w:name w:val="Intense Reference"/>
    <w:basedOn w:val="Policepardfaut"/>
    <w:uiPriority w:val="32"/>
    <w:qFormat/>
    <w:rsid w:val="00E45458"/>
    <w:rPr>
      <w:b/>
      <w:bCs/>
      <w:smallCaps/>
      <w:color w:val="2F5496" w:themeColor="accent1" w:themeShade="BF"/>
      <w:spacing w:val="5"/>
    </w:rPr>
  </w:style>
  <w:style w:type="table" w:styleId="Grilledutableau">
    <w:name w:val="Table Grid"/>
    <w:basedOn w:val="TableauNormal"/>
    <w:uiPriority w:val="39"/>
    <w:rsid w:val="0022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
    <w:name w:val="subsection"/>
    <w:basedOn w:val="Policepardfaut"/>
    <w:rsid w:val="001207A5"/>
  </w:style>
  <w:style w:type="character" w:customStyle="1" w:styleId="label-z">
    <w:name w:val="label-z"/>
    <w:basedOn w:val="Policepardfaut"/>
    <w:rsid w:val="001207A5"/>
  </w:style>
  <w:style w:type="character" w:customStyle="1" w:styleId="widthfixforlabel">
    <w:name w:val="widthfixforlabel"/>
    <w:basedOn w:val="Policepardfaut"/>
    <w:rsid w:val="001207A5"/>
  </w:style>
  <w:style w:type="character" w:customStyle="1" w:styleId="paragraph">
    <w:name w:val="paragraph"/>
    <w:basedOn w:val="Policepardfaut"/>
    <w:rsid w:val="001207A5"/>
  </w:style>
  <w:style w:type="character" w:customStyle="1" w:styleId="label-l">
    <w:name w:val="label-l"/>
    <w:basedOn w:val="Policepardfaut"/>
    <w:rsid w:val="001207A5"/>
  </w:style>
  <w:style w:type="character" w:customStyle="1" w:styleId="Normal1">
    <w:name w:val="Normal1"/>
    <w:basedOn w:val="Policepardfaut"/>
    <w:rsid w:val="001207A5"/>
  </w:style>
  <w:style w:type="character" w:customStyle="1" w:styleId="subparagraph">
    <w:name w:val="subparagraph"/>
    <w:basedOn w:val="Policepardfaut"/>
    <w:rsid w:val="001207A5"/>
  </w:style>
  <w:style w:type="character" w:styleId="Marquedecommentaire">
    <w:name w:val="annotation reference"/>
    <w:basedOn w:val="Policepardfaut"/>
    <w:uiPriority w:val="99"/>
    <w:semiHidden/>
    <w:unhideWhenUsed/>
    <w:qFormat/>
    <w:rsid w:val="001207A5"/>
    <w:rPr>
      <w:sz w:val="16"/>
      <w:szCs w:val="16"/>
    </w:rPr>
  </w:style>
  <w:style w:type="paragraph" w:styleId="Commentaire">
    <w:name w:val="annotation text"/>
    <w:basedOn w:val="Normal"/>
    <w:link w:val="CommentaireCar"/>
    <w:uiPriority w:val="99"/>
    <w:unhideWhenUsed/>
    <w:rsid w:val="001207A5"/>
    <w:pPr>
      <w:spacing w:line="240" w:lineRule="auto"/>
    </w:pPr>
    <w:rPr>
      <w:sz w:val="20"/>
      <w:szCs w:val="20"/>
    </w:rPr>
  </w:style>
  <w:style w:type="character" w:customStyle="1" w:styleId="CommentaireCar">
    <w:name w:val="Commentaire Car"/>
    <w:basedOn w:val="Policepardfaut"/>
    <w:link w:val="Commentaire"/>
    <w:uiPriority w:val="99"/>
    <w:rsid w:val="001207A5"/>
    <w:rPr>
      <w:sz w:val="20"/>
      <w:szCs w:val="20"/>
    </w:rPr>
  </w:style>
  <w:style w:type="paragraph" w:styleId="Objetducommentaire">
    <w:name w:val="annotation subject"/>
    <w:basedOn w:val="Commentaire"/>
    <w:next w:val="Commentaire"/>
    <w:link w:val="ObjetducommentaireCar"/>
    <w:uiPriority w:val="99"/>
    <w:semiHidden/>
    <w:unhideWhenUsed/>
    <w:rsid w:val="001207A5"/>
    <w:rPr>
      <w:b/>
      <w:bCs/>
    </w:rPr>
  </w:style>
  <w:style w:type="character" w:customStyle="1" w:styleId="ObjetducommentaireCar">
    <w:name w:val="Objet du commentaire Car"/>
    <w:basedOn w:val="CommentaireCar"/>
    <w:link w:val="Objetducommentaire"/>
    <w:uiPriority w:val="99"/>
    <w:semiHidden/>
    <w:rsid w:val="001207A5"/>
    <w:rPr>
      <w:b/>
      <w:bCs/>
      <w:sz w:val="20"/>
      <w:szCs w:val="20"/>
    </w:rPr>
  </w:style>
  <w:style w:type="character" w:styleId="Mention">
    <w:name w:val="Mention"/>
    <w:basedOn w:val="Policepardfaut"/>
    <w:uiPriority w:val="99"/>
    <w:unhideWhenUsed/>
    <w:rsid w:val="000B4017"/>
    <w:rPr>
      <w:color w:val="2B579A"/>
      <w:shd w:val="clear" w:color="auto" w:fill="E1DFDD"/>
    </w:rPr>
  </w:style>
  <w:style w:type="paragraph" w:styleId="Rvision">
    <w:name w:val="Revision"/>
    <w:hidden/>
    <w:uiPriority w:val="99"/>
    <w:semiHidden/>
    <w:rsid w:val="00F56695"/>
    <w:pPr>
      <w:spacing w:after="0" w:line="240" w:lineRule="auto"/>
    </w:pPr>
  </w:style>
  <w:style w:type="character" w:styleId="Lienhypertexte">
    <w:name w:val="Hyperlink"/>
    <w:basedOn w:val="Policepardfaut"/>
    <w:uiPriority w:val="99"/>
    <w:unhideWhenUsed/>
    <w:rsid w:val="00D35F5C"/>
    <w:rPr>
      <w:color w:val="0000FF"/>
      <w:u w:val="single"/>
    </w:rPr>
  </w:style>
  <w:style w:type="character" w:customStyle="1" w:styleId="Normal2">
    <w:name w:val="Normal2"/>
    <w:basedOn w:val="Policepardfaut"/>
    <w:rsid w:val="00A13695"/>
  </w:style>
  <w:style w:type="paragraph" w:customStyle="1" w:styleId="pf0">
    <w:name w:val="pf0"/>
    <w:basedOn w:val="Normal"/>
    <w:rsid w:val="00A90F9D"/>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cf01">
    <w:name w:val="cf01"/>
    <w:basedOn w:val="Policepardfaut"/>
    <w:rsid w:val="00A90F9D"/>
    <w:rPr>
      <w:rFonts w:ascii="Segoe UI" w:hAnsi="Segoe UI" w:cs="Segoe UI" w:hint="default"/>
      <w:sz w:val="18"/>
      <w:szCs w:val="18"/>
    </w:rPr>
  </w:style>
  <w:style w:type="character" w:customStyle="1" w:styleId="Normal3">
    <w:name w:val="Normal3"/>
    <w:basedOn w:val="Policepardfaut"/>
    <w:rsid w:val="00735313"/>
  </w:style>
  <w:style w:type="character" w:customStyle="1" w:styleId="normaltextrun">
    <w:name w:val="normaltextrun"/>
    <w:basedOn w:val="Policepardfaut"/>
    <w:rsid w:val="000D6E27"/>
  </w:style>
  <w:style w:type="character" w:customStyle="1" w:styleId="eop">
    <w:name w:val="eop"/>
    <w:basedOn w:val="Policepardfaut"/>
    <w:rsid w:val="000D6E27"/>
  </w:style>
  <w:style w:type="character" w:styleId="Mentionnonrsolue">
    <w:name w:val="Unresolved Mention"/>
    <w:basedOn w:val="Policepardfaut"/>
    <w:uiPriority w:val="99"/>
    <w:semiHidden/>
    <w:unhideWhenUsed/>
    <w:rsid w:val="002F5176"/>
    <w:rPr>
      <w:color w:val="605E5C"/>
      <w:shd w:val="clear" w:color="auto" w:fill="E1DFDD"/>
    </w:rPr>
  </w:style>
  <w:style w:type="character" w:customStyle="1" w:styleId="ui-provider">
    <w:name w:val="ui-provider"/>
    <w:basedOn w:val="Policepardfaut"/>
    <w:rsid w:val="00265512"/>
  </w:style>
  <w:style w:type="character" w:styleId="Accentuation">
    <w:name w:val="Emphasis"/>
    <w:basedOn w:val="Policepardfaut"/>
    <w:uiPriority w:val="20"/>
    <w:qFormat/>
    <w:rsid w:val="006757C1"/>
    <w:rPr>
      <w:i/>
      <w:iCs/>
    </w:rPr>
  </w:style>
  <w:style w:type="paragraph" w:styleId="En-tte">
    <w:name w:val="header"/>
    <w:basedOn w:val="Normal"/>
    <w:link w:val="En-tteCar"/>
    <w:uiPriority w:val="99"/>
    <w:unhideWhenUsed/>
    <w:rsid w:val="004043C7"/>
    <w:pPr>
      <w:tabs>
        <w:tab w:val="center" w:pos="4320"/>
        <w:tab w:val="right" w:pos="8640"/>
      </w:tabs>
      <w:spacing w:after="0" w:line="240" w:lineRule="auto"/>
    </w:pPr>
  </w:style>
  <w:style w:type="character" w:customStyle="1" w:styleId="En-tteCar">
    <w:name w:val="En-tête Car"/>
    <w:basedOn w:val="Policepardfaut"/>
    <w:link w:val="En-tte"/>
    <w:uiPriority w:val="99"/>
    <w:rsid w:val="004043C7"/>
  </w:style>
  <w:style w:type="paragraph" w:styleId="Pieddepage">
    <w:name w:val="footer"/>
    <w:basedOn w:val="Normal"/>
    <w:link w:val="PieddepageCar"/>
    <w:uiPriority w:val="99"/>
    <w:unhideWhenUsed/>
    <w:rsid w:val="004043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43C7"/>
  </w:style>
  <w:style w:type="character" w:styleId="Lienhypertextesuivivisit">
    <w:name w:val="FollowedHyperlink"/>
    <w:basedOn w:val="Policepardfaut"/>
    <w:uiPriority w:val="99"/>
    <w:semiHidden/>
    <w:unhideWhenUsed/>
    <w:rsid w:val="00C93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9446">
      <w:bodyDiv w:val="1"/>
      <w:marLeft w:val="0"/>
      <w:marRight w:val="0"/>
      <w:marTop w:val="0"/>
      <w:marBottom w:val="0"/>
      <w:divBdr>
        <w:top w:val="none" w:sz="0" w:space="0" w:color="auto"/>
        <w:left w:val="none" w:sz="0" w:space="0" w:color="auto"/>
        <w:bottom w:val="none" w:sz="0" w:space="0" w:color="auto"/>
        <w:right w:val="none" w:sz="0" w:space="0" w:color="auto"/>
      </w:divBdr>
    </w:div>
    <w:div w:id="174225889">
      <w:bodyDiv w:val="1"/>
      <w:marLeft w:val="0"/>
      <w:marRight w:val="0"/>
      <w:marTop w:val="0"/>
      <w:marBottom w:val="0"/>
      <w:divBdr>
        <w:top w:val="none" w:sz="0" w:space="0" w:color="auto"/>
        <w:left w:val="none" w:sz="0" w:space="0" w:color="auto"/>
        <w:bottom w:val="none" w:sz="0" w:space="0" w:color="auto"/>
        <w:right w:val="none" w:sz="0" w:space="0" w:color="auto"/>
      </w:divBdr>
      <w:divsChild>
        <w:div w:id="435946714">
          <w:marLeft w:val="0"/>
          <w:marRight w:val="0"/>
          <w:marTop w:val="219"/>
          <w:marBottom w:val="0"/>
          <w:divBdr>
            <w:top w:val="none" w:sz="0" w:space="0" w:color="auto"/>
            <w:left w:val="none" w:sz="0" w:space="0" w:color="auto"/>
            <w:bottom w:val="none" w:sz="0" w:space="0" w:color="auto"/>
            <w:right w:val="none" w:sz="0" w:space="0" w:color="auto"/>
          </w:divBdr>
          <w:divsChild>
            <w:div w:id="197820165">
              <w:marLeft w:val="0"/>
              <w:marRight w:val="0"/>
              <w:marTop w:val="219"/>
              <w:marBottom w:val="0"/>
              <w:divBdr>
                <w:top w:val="none" w:sz="0" w:space="0" w:color="auto"/>
                <w:left w:val="none" w:sz="0" w:space="0" w:color="auto"/>
                <w:bottom w:val="none" w:sz="0" w:space="0" w:color="auto"/>
                <w:right w:val="none" w:sz="0" w:space="0" w:color="auto"/>
              </w:divBdr>
            </w:div>
            <w:div w:id="430509407">
              <w:marLeft w:val="0"/>
              <w:marRight w:val="0"/>
              <w:marTop w:val="219"/>
              <w:marBottom w:val="0"/>
              <w:divBdr>
                <w:top w:val="none" w:sz="0" w:space="0" w:color="auto"/>
                <w:left w:val="none" w:sz="0" w:space="0" w:color="auto"/>
                <w:bottom w:val="none" w:sz="0" w:space="0" w:color="auto"/>
                <w:right w:val="none" w:sz="0" w:space="0" w:color="auto"/>
              </w:divBdr>
            </w:div>
            <w:div w:id="1439256632">
              <w:marLeft w:val="0"/>
              <w:marRight w:val="0"/>
              <w:marTop w:val="219"/>
              <w:marBottom w:val="0"/>
              <w:divBdr>
                <w:top w:val="none" w:sz="0" w:space="0" w:color="auto"/>
                <w:left w:val="none" w:sz="0" w:space="0" w:color="auto"/>
                <w:bottom w:val="none" w:sz="0" w:space="0" w:color="auto"/>
                <w:right w:val="none" w:sz="0" w:space="0" w:color="auto"/>
              </w:divBdr>
            </w:div>
          </w:divsChild>
        </w:div>
        <w:div w:id="493188191">
          <w:marLeft w:val="0"/>
          <w:marRight w:val="0"/>
          <w:marTop w:val="219"/>
          <w:marBottom w:val="0"/>
          <w:divBdr>
            <w:top w:val="none" w:sz="0" w:space="0" w:color="auto"/>
            <w:left w:val="none" w:sz="0" w:space="0" w:color="auto"/>
            <w:bottom w:val="none" w:sz="0" w:space="0" w:color="auto"/>
            <w:right w:val="none" w:sz="0" w:space="0" w:color="auto"/>
          </w:divBdr>
        </w:div>
      </w:divsChild>
    </w:div>
    <w:div w:id="382872453">
      <w:bodyDiv w:val="1"/>
      <w:marLeft w:val="0"/>
      <w:marRight w:val="0"/>
      <w:marTop w:val="0"/>
      <w:marBottom w:val="0"/>
      <w:divBdr>
        <w:top w:val="none" w:sz="0" w:space="0" w:color="auto"/>
        <w:left w:val="none" w:sz="0" w:space="0" w:color="auto"/>
        <w:bottom w:val="none" w:sz="0" w:space="0" w:color="auto"/>
        <w:right w:val="none" w:sz="0" w:space="0" w:color="auto"/>
      </w:divBdr>
      <w:divsChild>
        <w:div w:id="692801592">
          <w:marLeft w:val="0"/>
          <w:marRight w:val="0"/>
          <w:marTop w:val="219"/>
          <w:marBottom w:val="0"/>
          <w:divBdr>
            <w:top w:val="none" w:sz="0" w:space="0" w:color="auto"/>
            <w:left w:val="none" w:sz="0" w:space="0" w:color="auto"/>
            <w:bottom w:val="none" w:sz="0" w:space="0" w:color="auto"/>
            <w:right w:val="none" w:sz="0" w:space="0" w:color="auto"/>
          </w:divBdr>
        </w:div>
        <w:div w:id="1332413062">
          <w:marLeft w:val="0"/>
          <w:marRight w:val="0"/>
          <w:marTop w:val="219"/>
          <w:marBottom w:val="0"/>
          <w:divBdr>
            <w:top w:val="none" w:sz="0" w:space="0" w:color="auto"/>
            <w:left w:val="none" w:sz="0" w:space="0" w:color="auto"/>
            <w:bottom w:val="none" w:sz="0" w:space="0" w:color="auto"/>
            <w:right w:val="none" w:sz="0" w:space="0" w:color="auto"/>
          </w:divBdr>
        </w:div>
        <w:div w:id="1383754423">
          <w:marLeft w:val="0"/>
          <w:marRight w:val="0"/>
          <w:marTop w:val="219"/>
          <w:marBottom w:val="0"/>
          <w:divBdr>
            <w:top w:val="none" w:sz="0" w:space="0" w:color="auto"/>
            <w:left w:val="none" w:sz="0" w:space="0" w:color="auto"/>
            <w:bottom w:val="none" w:sz="0" w:space="0" w:color="auto"/>
            <w:right w:val="none" w:sz="0" w:space="0" w:color="auto"/>
          </w:divBdr>
        </w:div>
      </w:divsChild>
    </w:div>
    <w:div w:id="425417911">
      <w:bodyDiv w:val="1"/>
      <w:marLeft w:val="0"/>
      <w:marRight w:val="0"/>
      <w:marTop w:val="0"/>
      <w:marBottom w:val="0"/>
      <w:divBdr>
        <w:top w:val="none" w:sz="0" w:space="0" w:color="auto"/>
        <w:left w:val="none" w:sz="0" w:space="0" w:color="auto"/>
        <w:bottom w:val="none" w:sz="0" w:space="0" w:color="auto"/>
        <w:right w:val="none" w:sz="0" w:space="0" w:color="auto"/>
      </w:divBdr>
      <w:divsChild>
        <w:div w:id="644435486">
          <w:marLeft w:val="0"/>
          <w:marRight w:val="0"/>
          <w:marTop w:val="260"/>
          <w:marBottom w:val="240"/>
          <w:divBdr>
            <w:top w:val="none" w:sz="0" w:space="0" w:color="auto"/>
            <w:left w:val="none" w:sz="0" w:space="0" w:color="auto"/>
            <w:bottom w:val="none" w:sz="0" w:space="0" w:color="auto"/>
            <w:right w:val="none" w:sz="0" w:space="0" w:color="auto"/>
          </w:divBdr>
        </w:div>
        <w:div w:id="1901163776">
          <w:marLeft w:val="0"/>
          <w:marRight w:val="0"/>
          <w:marTop w:val="219"/>
          <w:marBottom w:val="240"/>
          <w:divBdr>
            <w:top w:val="none" w:sz="0" w:space="0" w:color="auto"/>
            <w:left w:val="none" w:sz="0" w:space="0" w:color="auto"/>
            <w:bottom w:val="none" w:sz="0" w:space="0" w:color="auto"/>
            <w:right w:val="none" w:sz="0" w:space="0" w:color="auto"/>
          </w:divBdr>
          <w:divsChild>
            <w:div w:id="1560557511">
              <w:marLeft w:val="0"/>
              <w:marRight w:val="0"/>
              <w:marTop w:val="219"/>
              <w:marBottom w:val="0"/>
              <w:divBdr>
                <w:top w:val="none" w:sz="0" w:space="0" w:color="auto"/>
                <w:left w:val="none" w:sz="0" w:space="0" w:color="auto"/>
                <w:bottom w:val="none" w:sz="0" w:space="0" w:color="auto"/>
                <w:right w:val="none" w:sz="0" w:space="0" w:color="auto"/>
              </w:divBdr>
            </w:div>
            <w:div w:id="1732076250">
              <w:marLeft w:val="0"/>
              <w:marRight w:val="0"/>
              <w:marTop w:val="219"/>
              <w:marBottom w:val="0"/>
              <w:divBdr>
                <w:top w:val="none" w:sz="0" w:space="0" w:color="auto"/>
                <w:left w:val="none" w:sz="0" w:space="0" w:color="auto"/>
                <w:bottom w:val="none" w:sz="0" w:space="0" w:color="auto"/>
                <w:right w:val="none" w:sz="0" w:space="0" w:color="auto"/>
              </w:divBdr>
            </w:div>
            <w:div w:id="2014183727">
              <w:marLeft w:val="0"/>
              <w:marRight w:val="0"/>
              <w:marTop w:val="219"/>
              <w:marBottom w:val="0"/>
              <w:divBdr>
                <w:top w:val="none" w:sz="0" w:space="0" w:color="auto"/>
                <w:left w:val="none" w:sz="0" w:space="0" w:color="auto"/>
                <w:bottom w:val="none" w:sz="0" w:space="0" w:color="auto"/>
                <w:right w:val="none" w:sz="0" w:space="0" w:color="auto"/>
              </w:divBdr>
            </w:div>
          </w:divsChild>
        </w:div>
        <w:div w:id="1995596834">
          <w:marLeft w:val="0"/>
          <w:marRight w:val="0"/>
          <w:marTop w:val="260"/>
          <w:marBottom w:val="240"/>
          <w:divBdr>
            <w:top w:val="none" w:sz="0" w:space="0" w:color="auto"/>
            <w:left w:val="none" w:sz="0" w:space="0" w:color="auto"/>
            <w:bottom w:val="none" w:sz="0" w:space="0" w:color="auto"/>
            <w:right w:val="none" w:sz="0" w:space="0" w:color="auto"/>
          </w:divBdr>
        </w:div>
      </w:divsChild>
    </w:div>
    <w:div w:id="519203084">
      <w:bodyDiv w:val="1"/>
      <w:marLeft w:val="0"/>
      <w:marRight w:val="0"/>
      <w:marTop w:val="0"/>
      <w:marBottom w:val="0"/>
      <w:divBdr>
        <w:top w:val="none" w:sz="0" w:space="0" w:color="auto"/>
        <w:left w:val="none" w:sz="0" w:space="0" w:color="auto"/>
        <w:bottom w:val="none" w:sz="0" w:space="0" w:color="auto"/>
        <w:right w:val="none" w:sz="0" w:space="0" w:color="auto"/>
      </w:divBdr>
    </w:div>
    <w:div w:id="525103455">
      <w:bodyDiv w:val="1"/>
      <w:marLeft w:val="0"/>
      <w:marRight w:val="0"/>
      <w:marTop w:val="0"/>
      <w:marBottom w:val="0"/>
      <w:divBdr>
        <w:top w:val="none" w:sz="0" w:space="0" w:color="auto"/>
        <w:left w:val="none" w:sz="0" w:space="0" w:color="auto"/>
        <w:bottom w:val="none" w:sz="0" w:space="0" w:color="auto"/>
        <w:right w:val="none" w:sz="0" w:space="0" w:color="auto"/>
      </w:divBdr>
    </w:div>
    <w:div w:id="586234834">
      <w:bodyDiv w:val="1"/>
      <w:marLeft w:val="0"/>
      <w:marRight w:val="0"/>
      <w:marTop w:val="0"/>
      <w:marBottom w:val="0"/>
      <w:divBdr>
        <w:top w:val="none" w:sz="0" w:space="0" w:color="auto"/>
        <w:left w:val="none" w:sz="0" w:space="0" w:color="auto"/>
        <w:bottom w:val="none" w:sz="0" w:space="0" w:color="auto"/>
        <w:right w:val="none" w:sz="0" w:space="0" w:color="auto"/>
      </w:divBdr>
    </w:div>
    <w:div w:id="597979296">
      <w:bodyDiv w:val="1"/>
      <w:marLeft w:val="0"/>
      <w:marRight w:val="0"/>
      <w:marTop w:val="0"/>
      <w:marBottom w:val="0"/>
      <w:divBdr>
        <w:top w:val="none" w:sz="0" w:space="0" w:color="auto"/>
        <w:left w:val="none" w:sz="0" w:space="0" w:color="auto"/>
        <w:bottom w:val="none" w:sz="0" w:space="0" w:color="auto"/>
        <w:right w:val="none" w:sz="0" w:space="0" w:color="auto"/>
      </w:divBdr>
    </w:div>
    <w:div w:id="1191801695">
      <w:bodyDiv w:val="1"/>
      <w:marLeft w:val="0"/>
      <w:marRight w:val="0"/>
      <w:marTop w:val="0"/>
      <w:marBottom w:val="0"/>
      <w:divBdr>
        <w:top w:val="none" w:sz="0" w:space="0" w:color="auto"/>
        <w:left w:val="none" w:sz="0" w:space="0" w:color="auto"/>
        <w:bottom w:val="none" w:sz="0" w:space="0" w:color="auto"/>
        <w:right w:val="none" w:sz="0" w:space="0" w:color="auto"/>
      </w:divBdr>
    </w:div>
    <w:div w:id="1216241583">
      <w:bodyDiv w:val="1"/>
      <w:marLeft w:val="0"/>
      <w:marRight w:val="0"/>
      <w:marTop w:val="0"/>
      <w:marBottom w:val="0"/>
      <w:divBdr>
        <w:top w:val="none" w:sz="0" w:space="0" w:color="auto"/>
        <w:left w:val="none" w:sz="0" w:space="0" w:color="auto"/>
        <w:bottom w:val="none" w:sz="0" w:space="0" w:color="auto"/>
        <w:right w:val="none" w:sz="0" w:space="0" w:color="auto"/>
      </w:divBdr>
      <w:divsChild>
        <w:div w:id="76876382">
          <w:marLeft w:val="0"/>
          <w:marRight w:val="0"/>
          <w:marTop w:val="219"/>
          <w:marBottom w:val="0"/>
          <w:divBdr>
            <w:top w:val="none" w:sz="0" w:space="0" w:color="auto"/>
            <w:left w:val="none" w:sz="0" w:space="0" w:color="auto"/>
            <w:bottom w:val="none" w:sz="0" w:space="0" w:color="auto"/>
            <w:right w:val="none" w:sz="0" w:space="0" w:color="auto"/>
          </w:divBdr>
        </w:div>
        <w:div w:id="508646214">
          <w:marLeft w:val="0"/>
          <w:marRight w:val="0"/>
          <w:marTop w:val="219"/>
          <w:marBottom w:val="0"/>
          <w:divBdr>
            <w:top w:val="none" w:sz="0" w:space="0" w:color="auto"/>
            <w:left w:val="none" w:sz="0" w:space="0" w:color="auto"/>
            <w:bottom w:val="none" w:sz="0" w:space="0" w:color="auto"/>
            <w:right w:val="none" w:sz="0" w:space="0" w:color="auto"/>
          </w:divBdr>
        </w:div>
        <w:div w:id="926615492">
          <w:marLeft w:val="0"/>
          <w:marRight w:val="0"/>
          <w:marTop w:val="219"/>
          <w:marBottom w:val="0"/>
          <w:divBdr>
            <w:top w:val="none" w:sz="0" w:space="0" w:color="auto"/>
            <w:left w:val="none" w:sz="0" w:space="0" w:color="auto"/>
            <w:bottom w:val="none" w:sz="0" w:space="0" w:color="auto"/>
            <w:right w:val="none" w:sz="0" w:space="0" w:color="auto"/>
          </w:divBdr>
        </w:div>
      </w:divsChild>
    </w:div>
    <w:div w:id="1425804601">
      <w:bodyDiv w:val="1"/>
      <w:marLeft w:val="0"/>
      <w:marRight w:val="0"/>
      <w:marTop w:val="0"/>
      <w:marBottom w:val="0"/>
      <w:divBdr>
        <w:top w:val="none" w:sz="0" w:space="0" w:color="auto"/>
        <w:left w:val="none" w:sz="0" w:space="0" w:color="auto"/>
        <w:bottom w:val="none" w:sz="0" w:space="0" w:color="auto"/>
        <w:right w:val="none" w:sz="0" w:space="0" w:color="auto"/>
      </w:divBdr>
    </w:div>
    <w:div w:id="1565482956">
      <w:bodyDiv w:val="1"/>
      <w:marLeft w:val="0"/>
      <w:marRight w:val="0"/>
      <w:marTop w:val="0"/>
      <w:marBottom w:val="0"/>
      <w:divBdr>
        <w:top w:val="none" w:sz="0" w:space="0" w:color="auto"/>
        <w:left w:val="none" w:sz="0" w:space="0" w:color="auto"/>
        <w:bottom w:val="none" w:sz="0" w:space="0" w:color="auto"/>
        <w:right w:val="none" w:sz="0" w:space="0" w:color="auto"/>
      </w:divBdr>
    </w:div>
    <w:div w:id="1600723906">
      <w:bodyDiv w:val="1"/>
      <w:marLeft w:val="0"/>
      <w:marRight w:val="0"/>
      <w:marTop w:val="0"/>
      <w:marBottom w:val="0"/>
      <w:divBdr>
        <w:top w:val="none" w:sz="0" w:space="0" w:color="auto"/>
        <w:left w:val="none" w:sz="0" w:space="0" w:color="auto"/>
        <w:bottom w:val="none" w:sz="0" w:space="0" w:color="auto"/>
        <w:right w:val="none" w:sz="0" w:space="0" w:color="auto"/>
      </w:divBdr>
    </w:div>
    <w:div w:id="1607730414">
      <w:bodyDiv w:val="1"/>
      <w:marLeft w:val="0"/>
      <w:marRight w:val="0"/>
      <w:marTop w:val="0"/>
      <w:marBottom w:val="0"/>
      <w:divBdr>
        <w:top w:val="none" w:sz="0" w:space="0" w:color="auto"/>
        <w:left w:val="none" w:sz="0" w:space="0" w:color="auto"/>
        <w:bottom w:val="none" w:sz="0" w:space="0" w:color="auto"/>
        <w:right w:val="none" w:sz="0" w:space="0" w:color="auto"/>
      </w:divBdr>
      <w:divsChild>
        <w:div w:id="1728062779">
          <w:marLeft w:val="0"/>
          <w:marRight w:val="0"/>
          <w:marTop w:val="260"/>
          <w:marBottom w:val="240"/>
          <w:divBdr>
            <w:top w:val="none" w:sz="0" w:space="0" w:color="auto"/>
            <w:left w:val="none" w:sz="0" w:space="0" w:color="auto"/>
            <w:bottom w:val="none" w:sz="0" w:space="0" w:color="auto"/>
            <w:right w:val="none" w:sz="0" w:space="0" w:color="auto"/>
          </w:divBdr>
        </w:div>
        <w:div w:id="1891334465">
          <w:marLeft w:val="0"/>
          <w:marRight w:val="0"/>
          <w:marTop w:val="260"/>
          <w:marBottom w:val="240"/>
          <w:divBdr>
            <w:top w:val="none" w:sz="0" w:space="0" w:color="auto"/>
            <w:left w:val="none" w:sz="0" w:space="0" w:color="auto"/>
            <w:bottom w:val="none" w:sz="0" w:space="0" w:color="auto"/>
            <w:right w:val="none" w:sz="0" w:space="0" w:color="auto"/>
          </w:divBdr>
        </w:div>
        <w:div w:id="2063746786">
          <w:marLeft w:val="0"/>
          <w:marRight w:val="0"/>
          <w:marTop w:val="219"/>
          <w:marBottom w:val="240"/>
          <w:divBdr>
            <w:top w:val="none" w:sz="0" w:space="0" w:color="auto"/>
            <w:left w:val="none" w:sz="0" w:space="0" w:color="auto"/>
            <w:bottom w:val="none" w:sz="0" w:space="0" w:color="auto"/>
            <w:right w:val="none" w:sz="0" w:space="0" w:color="auto"/>
          </w:divBdr>
          <w:divsChild>
            <w:div w:id="1147480190">
              <w:marLeft w:val="0"/>
              <w:marRight w:val="0"/>
              <w:marTop w:val="219"/>
              <w:marBottom w:val="0"/>
              <w:divBdr>
                <w:top w:val="none" w:sz="0" w:space="0" w:color="auto"/>
                <w:left w:val="none" w:sz="0" w:space="0" w:color="auto"/>
                <w:bottom w:val="none" w:sz="0" w:space="0" w:color="auto"/>
                <w:right w:val="none" w:sz="0" w:space="0" w:color="auto"/>
              </w:divBdr>
            </w:div>
            <w:div w:id="1446652396">
              <w:marLeft w:val="0"/>
              <w:marRight w:val="0"/>
              <w:marTop w:val="219"/>
              <w:marBottom w:val="0"/>
              <w:divBdr>
                <w:top w:val="none" w:sz="0" w:space="0" w:color="auto"/>
                <w:left w:val="none" w:sz="0" w:space="0" w:color="auto"/>
                <w:bottom w:val="none" w:sz="0" w:space="0" w:color="auto"/>
                <w:right w:val="none" w:sz="0" w:space="0" w:color="auto"/>
              </w:divBdr>
            </w:div>
            <w:div w:id="1588687916">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622572076">
      <w:bodyDiv w:val="1"/>
      <w:marLeft w:val="0"/>
      <w:marRight w:val="0"/>
      <w:marTop w:val="0"/>
      <w:marBottom w:val="0"/>
      <w:divBdr>
        <w:top w:val="none" w:sz="0" w:space="0" w:color="auto"/>
        <w:left w:val="none" w:sz="0" w:space="0" w:color="auto"/>
        <w:bottom w:val="none" w:sz="0" w:space="0" w:color="auto"/>
        <w:right w:val="none" w:sz="0" w:space="0" w:color="auto"/>
      </w:divBdr>
    </w:div>
    <w:div w:id="1647978260">
      <w:bodyDiv w:val="1"/>
      <w:marLeft w:val="0"/>
      <w:marRight w:val="0"/>
      <w:marTop w:val="0"/>
      <w:marBottom w:val="0"/>
      <w:divBdr>
        <w:top w:val="none" w:sz="0" w:space="0" w:color="auto"/>
        <w:left w:val="none" w:sz="0" w:space="0" w:color="auto"/>
        <w:bottom w:val="none" w:sz="0" w:space="0" w:color="auto"/>
        <w:right w:val="none" w:sz="0" w:space="0" w:color="auto"/>
      </w:divBdr>
    </w:div>
    <w:div w:id="1665166179">
      <w:bodyDiv w:val="1"/>
      <w:marLeft w:val="0"/>
      <w:marRight w:val="0"/>
      <w:marTop w:val="0"/>
      <w:marBottom w:val="0"/>
      <w:divBdr>
        <w:top w:val="none" w:sz="0" w:space="0" w:color="auto"/>
        <w:left w:val="none" w:sz="0" w:space="0" w:color="auto"/>
        <w:bottom w:val="none" w:sz="0" w:space="0" w:color="auto"/>
        <w:right w:val="none" w:sz="0" w:space="0" w:color="auto"/>
      </w:divBdr>
    </w:div>
    <w:div w:id="1812553075">
      <w:bodyDiv w:val="1"/>
      <w:marLeft w:val="0"/>
      <w:marRight w:val="0"/>
      <w:marTop w:val="0"/>
      <w:marBottom w:val="0"/>
      <w:divBdr>
        <w:top w:val="none" w:sz="0" w:space="0" w:color="auto"/>
        <w:left w:val="none" w:sz="0" w:space="0" w:color="auto"/>
        <w:bottom w:val="none" w:sz="0" w:space="0" w:color="auto"/>
        <w:right w:val="none" w:sz="0" w:space="0" w:color="auto"/>
      </w:divBdr>
      <w:divsChild>
        <w:div w:id="1549344620">
          <w:marLeft w:val="0"/>
          <w:marRight w:val="0"/>
          <w:marTop w:val="260"/>
          <w:marBottom w:val="240"/>
          <w:divBdr>
            <w:top w:val="none" w:sz="0" w:space="0" w:color="auto"/>
            <w:left w:val="none" w:sz="0" w:space="0" w:color="auto"/>
            <w:bottom w:val="none" w:sz="0" w:space="0" w:color="auto"/>
            <w:right w:val="none" w:sz="0" w:space="0" w:color="auto"/>
          </w:divBdr>
        </w:div>
        <w:div w:id="1984505544">
          <w:marLeft w:val="0"/>
          <w:marRight w:val="0"/>
          <w:marTop w:val="260"/>
          <w:marBottom w:val="240"/>
          <w:divBdr>
            <w:top w:val="none" w:sz="0" w:space="0" w:color="auto"/>
            <w:left w:val="none" w:sz="0" w:space="0" w:color="auto"/>
            <w:bottom w:val="none" w:sz="0" w:space="0" w:color="auto"/>
            <w:right w:val="none" w:sz="0" w:space="0" w:color="auto"/>
          </w:divBdr>
        </w:div>
        <w:div w:id="2090732577">
          <w:marLeft w:val="0"/>
          <w:marRight w:val="0"/>
          <w:marTop w:val="219"/>
          <w:marBottom w:val="240"/>
          <w:divBdr>
            <w:top w:val="none" w:sz="0" w:space="0" w:color="auto"/>
            <w:left w:val="none" w:sz="0" w:space="0" w:color="auto"/>
            <w:bottom w:val="none" w:sz="0" w:space="0" w:color="auto"/>
            <w:right w:val="none" w:sz="0" w:space="0" w:color="auto"/>
          </w:divBdr>
          <w:divsChild>
            <w:div w:id="831677740">
              <w:marLeft w:val="0"/>
              <w:marRight w:val="0"/>
              <w:marTop w:val="219"/>
              <w:marBottom w:val="0"/>
              <w:divBdr>
                <w:top w:val="none" w:sz="0" w:space="0" w:color="auto"/>
                <w:left w:val="none" w:sz="0" w:space="0" w:color="auto"/>
                <w:bottom w:val="none" w:sz="0" w:space="0" w:color="auto"/>
                <w:right w:val="none" w:sz="0" w:space="0" w:color="auto"/>
              </w:divBdr>
            </w:div>
            <w:div w:id="912012039">
              <w:marLeft w:val="0"/>
              <w:marRight w:val="0"/>
              <w:marTop w:val="219"/>
              <w:marBottom w:val="0"/>
              <w:divBdr>
                <w:top w:val="none" w:sz="0" w:space="0" w:color="auto"/>
                <w:left w:val="none" w:sz="0" w:space="0" w:color="auto"/>
                <w:bottom w:val="none" w:sz="0" w:space="0" w:color="auto"/>
                <w:right w:val="none" w:sz="0" w:space="0" w:color="auto"/>
              </w:divBdr>
            </w:div>
            <w:div w:id="1453940120">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879118726">
      <w:bodyDiv w:val="1"/>
      <w:marLeft w:val="0"/>
      <w:marRight w:val="0"/>
      <w:marTop w:val="0"/>
      <w:marBottom w:val="0"/>
      <w:divBdr>
        <w:top w:val="none" w:sz="0" w:space="0" w:color="auto"/>
        <w:left w:val="none" w:sz="0" w:space="0" w:color="auto"/>
        <w:bottom w:val="none" w:sz="0" w:space="0" w:color="auto"/>
        <w:right w:val="none" w:sz="0" w:space="0" w:color="auto"/>
      </w:divBdr>
      <w:divsChild>
        <w:div w:id="404649784">
          <w:marLeft w:val="0"/>
          <w:marRight w:val="0"/>
          <w:marTop w:val="219"/>
          <w:marBottom w:val="240"/>
          <w:divBdr>
            <w:top w:val="none" w:sz="0" w:space="0" w:color="auto"/>
            <w:left w:val="none" w:sz="0" w:space="0" w:color="auto"/>
            <w:bottom w:val="none" w:sz="0" w:space="0" w:color="auto"/>
            <w:right w:val="none" w:sz="0" w:space="0" w:color="auto"/>
          </w:divBdr>
          <w:divsChild>
            <w:div w:id="460269062">
              <w:marLeft w:val="0"/>
              <w:marRight w:val="0"/>
              <w:marTop w:val="219"/>
              <w:marBottom w:val="0"/>
              <w:divBdr>
                <w:top w:val="none" w:sz="0" w:space="0" w:color="auto"/>
                <w:left w:val="none" w:sz="0" w:space="0" w:color="auto"/>
                <w:bottom w:val="none" w:sz="0" w:space="0" w:color="auto"/>
                <w:right w:val="none" w:sz="0" w:space="0" w:color="auto"/>
              </w:divBdr>
              <w:divsChild>
                <w:div w:id="1070732207">
                  <w:marLeft w:val="0"/>
                  <w:marRight w:val="0"/>
                  <w:marTop w:val="219"/>
                  <w:marBottom w:val="0"/>
                  <w:divBdr>
                    <w:top w:val="none" w:sz="0" w:space="0" w:color="auto"/>
                    <w:left w:val="none" w:sz="0" w:space="0" w:color="auto"/>
                    <w:bottom w:val="none" w:sz="0" w:space="0" w:color="auto"/>
                    <w:right w:val="none" w:sz="0" w:space="0" w:color="auto"/>
                  </w:divBdr>
                </w:div>
                <w:div w:id="1083145309">
                  <w:marLeft w:val="0"/>
                  <w:marRight w:val="0"/>
                  <w:marTop w:val="219"/>
                  <w:marBottom w:val="0"/>
                  <w:divBdr>
                    <w:top w:val="none" w:sz="0" w:space="0" w:color="auto"/>
                    <w:left w:val="none" w:sz="0" w:space="0" w:color="auto"/>
                    <w:bottom w:val="none" w:sz="0" w:space="0" w:color="auto"/>
                    <w:right w:val="none" w:sz="0" w:space="0" w:color="auto"/>
                  </w:divBdr>
                </w:div>
              </w:divsChild>
            </w:div>
            <w:div w:id="696733352">
              <w:marLeft w:val="0"/>
              <w:marRight w:val="0"/>
              <w:marTop w:val="219"/>
              <w:marBottom w:val="0"/>
              <w:divBdr>
                <w:top w:val="none" w:sz="0" w:space="0" w:color="auto"/>
                <w:left w:val="none" w:sz="0" w:space="0" w:color="auto"/>
                <w:bottom w:val="none" w:sz="0" w:space="0" w:color="auto"/>
                <w:right w:val="none" w:sz="0" w:space="0" w:color="auto"/>
              </w:divBdr>
              <w:divsChild>
                <w:div w:id="857231837">
                  <w:marLeft w:val="0"/>
                  <w:marRight w:val="0"/>
                  <w:marTop w:val="219"/>
                  <w:marBottom w:val="0"/>
                  <w:divBdr>
                    <w:top w:val="none" w:sz="0" w:space="0" w:color="auto"/>
                    <w:left w:val="none" w:sz="0" w:space="0" w:color="auto"/>
                    <w:bottom w:val="none" w:sz="0" w:space="0" w:color="auto"/>
                    <w:right w:val="none" w:sz="0" w:space="0" w:color="auto"/>
                  </w:divBdr>
                </w:div>
                <w:div w:id="1396126895">
                  <w:marLeft w:val="0"/>
                  <w:marRight w:val="0"/>
                  <w:marTop w:val="219"/>
                  <w:marBottom w:val="0"/>
                  <w:divBdr>
                    <w:top w:val="none" w:sz="0" w:space="0" w:color="auto"/>
                    <w:left w:val="none" w:sz="0" w:space="0" w:color="auto"/>
                    <w:bottom w:val="none" w:sz="0" w:space="0" w:color="auto"/>
                    <w:right w:val="none" w:sz="0" w:space="0" w:color="auto"/>
                  </w:divBdr>
                </w:div>
              </w:divsChild>
            </w:div>
            <w:div w:id="1158348889">
              <w:marLeft w:val="0"/>
              <w:marRight w:val="0"/>
              <w:marTop w:val="219"/>
              <w:marBottom w:val="0"/>
              <w:divBdr>
                <w:top w:val="none" w:sz="0" w:space="0" w:color="auto"/>
                <w:left w:val="none" w:sz="0" w:space="0" w:color="auto"/>
                <w:bottom w:val="none" w:sz="0" w:space="0" w:color="auto"/>
                <w:right w:val="none" w:sz="0" w:space="0" w:color="auto"/>
              </w:divBdr>
              <w:divsChild>
                <w:div w:id="983505391">
                  <w:marLeft w:val="0"/>
                  <w:marRight w:val="0"/>
                  <w:marTop w:val="219"/>
                  <w:marBottom w:val="0"/>
                  <w:divBdr>
                    <w:top w:val="none" w:sz="0" w:space="0" w:color="auto"/>
                    <w:left w:val="none" w:sz="0" w:space="0" w:color="auto"/>
                    <w:bottom w:val="none" w:sz="0" w:space="0" w:color="auto"/>
                    <w:right w:val="none" w:sz="0" w:space="0" w:color="auto"/>
                  </w:divBdr>
                </w:div>
                <w:div w:id="1813908596">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321278095">
          <w:marLeft w:val="0"/>
          <w:marRight w:val="0"/>
          <w:marTop w:val="260"/>
          <w:marBottom w:val="240"/>
          <w:divBdr>
            <w:top w:val="none" w:sz="0" w:space="0" w:color="auto"/>
            <w:left w:val="none" w:sz="0" w:space="0" w:color="auto"/>
            <w:bottom w:val="none" w:sz="0" w:space="0" w:color="auto"/>
            <w:right w:val="none" w:sz="0" w:space="0" w:color="auto"/>
          </w:divBdr>
        </w:div>
      </w:divsChild>
    </w:div>
    <w:div w:id="1925143147">
      <w:bodyDiv w:val="1"/>
      <w:marLeft w:val="0"/>
      <w:marRight w:val="0"/>
      <w:marTop w:val="0"/>
      <w:marBottom w:val="0"/>
      <w:divBdr>
        <w:top w:val="none" w:sz="0" w:space="0" w:color="auto"/>
        <w:left w:val="none" w:sz="0" w:space="0" w:color="auto"/>
        <w:bottom w:val="none" w:sz="0" w:space="0" w:color="auto"/>
        <w:right w:val="none" w:sz="0" w:space="0" w:color="auto"/>
      </w:divBdr>
    </w:div>
    <w:div w:id="1938978256">
      <w:bodyDiv w:val="1"/>
      <w:marLeft w:val="0"/>
      <w:marRight w:val="0"/>
      <w:marTop w:val="0"/>
      <w:marBottom w:val="0"/>
      <w:divBdr>
        <w:top w:val="none" w:sz="0" w:space="0" w:color="auto"/>
        <w:left w:val="none" w:sz="0" w:space="0" w:color="auto"/>
        <w:bottom w:val="none" w:sz="0" w:space="0" w:color="auto"/>
        <w:right w:val="none" w:sz="0" w:space="0" w:color="auto"/>
      </w:divBdr>
    </w:div>
    <w:div w:id="19431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vironnement.gouv.qc.ca/publications/note-instructions/98-01/note-brui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ffp.gouv.qc.ca/les-forets/connaissances/connaissances-forestieres-environnement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vironnement.gouv.qc.ca/publications/note-instructions/98-01/note-bruit.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026AAED9D44B178A3BB5375A31070A"/>
        <w:category>
          <w:name w:val="Général"/>
          <w:gallery w:val="placeholder"/>
        </w:category>
        <w:types>
          <w:type w:val="bbPlcHdr"/>
        </w:types>
        <w:behaviors>
          <w:behavior w:val="content"/>
        </w:behaviors>
        <w:guid w:val="{139BF40F-2742-4579-B4AC-EE76CBBCF47E}"/>
      </w:docPartPr>
      <w:docPartBody>
        <w:p w:rsidR="00B73BC1" w:rsidRDefault="00D37D50">
          <w:pPr>
            <w:pStyle w:val="9E026AAED9D44B178A3BB5375A31070A"/>
          </w:pPr>
          <w:r>
            <w:rPr>
              <w:rStyle w:val="Textedelespacerserv"/>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1A"/>
    <w:rsid w:val="00003059"/>
    <w:rsid w:val="0003631B"/>
    <w:rsid w:val="000B61C4"/>
    <w:rsid w:val="000C79B3"/>
    <w:rsid w:val="00115D83"/>
    <w:rsid w:val="00135EE5"/>
    <w:rsid w:val="00154BEF"/>
    <w:rsid w:val="00246F61"/>
    <w:rsid w:val="002D194C"/>
    <w:rsid w:val="00305F74"/>
    <w:rsid w:val="0039293C"/>
    <w:rsid w:val="003F5DA7"/>
    <w:rsid w:val="0044551A"/>
    <w:rsid w:val="00492237"/>
    <w:rsid w:val="004E122C"/>
    <w:rsid w:val="00516CEC"/>
    <w:rsid w:val="0057783C"/>
    <w:rsid w:val="005B346D"/>
    <w:rsid w:val="005B7799"/>
    <w:rsid w:val="005C0166"/>
    <w:rsid w:val="0060422B"/>
    <w:rsid w:val="00623869"/>
    <w:rsid w:val="00667FC2"/>
    <w:rsid w:val="00691EED"/>
    <w:rsid w:val="006B7070"/>
    <w:rsid w:val="00763C3D"/>
    <w:rsid w:val="007B59AF"/>
    <w:rsid w:val="007C39CD"/>
    <w:rsid w:val="0089676A"/>
    <w:rsid w:val="008D2345"/>
    <w:rsid w:val="00905EA3"/>
    <w:rsid w:val="009248A4"/>
    <w:rsid w:val="0093326F"/>
    <w:rsid w:val="0098341A"/>
    <w:rsid w:val="00995B53"/>
    <w:rsid w:val="00997507"/>
    <w:rsid w:val="009B7DAA"/>
    <w:rsid w:val="00A125AC"/>
    <w:rsid w:val="00A913C0"/>
    <w:rsid w:val="00AA13D0"/>
    <w:rsid w:val="00AA177A"/>
    <w:rsid w:val="00AC4B71"/>
    <w:rsid w:val="00AE3F6B"/>
    <w:rsid w:val="00B01B27"/>
    <w:rsid w:val="00B34F60"/>
    <w:rsid w:val="00B73BC1"/>
    <w:rsid w:val="00BC7D77"/>
    <w:rsid w:val="00BD5D7A"/>
    <w:rsid w:val="00BE51FB"/>
    <w:rsid w:val="00BE5852"/>
    <w:rsid w:val="00BF0CC3"/>
    <w:rsid w:val="00C868FA"/>
    <w:rsid w:val="00CA13DA"/>
    <w:rsid w:val="00CA7DA9"/>
    <w:rsid w:val="00CB746D"/>
    <w:rsid w:val="00CF4CE0"/>
    <w:rsid w:val="00D37D50"/>
    <w:rsid w:val="00E83A34"/>
    <w:rsid w:val="00EC11E4"/>
    <w:rsid w:val="00ED2167"/>
    <w:rsid w:val="00F24F82"/>
    <w:rsid w:val="00F72CE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37D50"/>
  </w:style>
  <w:style w:type="paragraph" w:customStyle="1" w:styleId="9E026AAED9D44B178A3BB5375A31070A">
    <w:name w:val="9E026AAED9D44B178A3BB5375A310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Cat_x00e9_goriededocuement xmlns="f24c481c-3a09-4dcf-b6e2-607b9e21c926" xsi:nil="true"/>
    <lcf76f155ced4ddcb4097134ff3c332f xmlns="f24c481c-3a09-4dcf-b6e2-607b9e21c926">
      <Terms xmlns="http://schemas.microsoft.com/office/infopath/2007/PartnerControls"/>
    </lcf76f155ced4ddcb4097134ff3c332f>
    <_Flow_SignoffStatus xmlns="f24c481c-3a09-4dcf-b6e2-607b9e21c926" xsi:nil="true"/>
    <Num_x00e9_ro xmlns="f24c481c-3a09-4dcf-b6e2-607b9e21c926" xsi:nil="true"/>
    <Notes xmlns="f24c481c-3a09-4dcf-b6e2-607b9e21c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6D264-2828-4205-B12A-EA22B98FE3C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043d16c-061f-46a7-972b-f6e6c14d55b5"/>
    <ds:schemaRef ds:uri="http://purl.org/dc/terms/"/>
    <ds:schemaRef ds:uri="f24c481c-3a09-4dcf-b6e2-607b9e21c92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9BE3ADE-361E-4F67-91F1-713F22101948}">
  <ds:schemaRefs>
    <ds:schemaRef ds:uri="http://schemas.microsoft.com/sharepoint/v3/contenttype/forms"/>
  </ds:schemaRefs>
</ds:datastoreItem>
</file>

<file path=customXml/itemProps3.xml><?xml version="1.0" encoding="utf-8"?>
<ds:datastoreItem xmlns:ds="http://schemas.openxmlformats.org/officeDocument/2006/customXml" ds:itemID="{B97F0CE1-77A7-4A8E-8649-2FD16F23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9979</Words>
  <Characters>54890</Characters>
  <Application>Microsoft Office Word</Application>
  <DocSecurity>8</DocSecurity>
  <Lines>457</Lines>
  <Paragraphs>129</Paragraphs>
  <ScaleCrop>false</ScaleCrop>
  <HeadingPairs>
    <vt:vector size="2" baseType="variant">
      <vt:variant>
        <vt:lpstr>Titre</vt:lpstr>
      </vt:variant>
      <vt:variant>
        <vt:i4>1</vt:i4>
      </vt:variant>
    </vt:vector>
  </HeadingPairs>
  <TitlesOfParts>
    <vt:vector size="1" baseType="lpstr">
      <vt:lpstr>Lexique des autorisations ministérielles et des déclarations de conformité</vt:lpstr>
    </vt:vector>
  </TitlesOfParts>
  <Company/>
  <LinksUpToDate>false</LinksUpToDate>
  <CharactersWithSpaces>64740</CharactersWithSpaces>
  <SharedDoc>false</SharedDoc>
  <HLinks>
    <vt:vector size="72" baseType="variant">
      <vt:variant>
        <vt:i4>458825</vt:i4>
      </vt:variant>
      <vt:variant>
        <vt:i4>6</vt:i4>
      </vt:variant>
      <vt:variant>
        <vt:i4>0</vt:i4>
      </vt:variant>
      <vt:variant>
        <vt:i4>5</vt:i4>
      </vt:variant>
      <vt:variant>
        <vt:lpwstr>https://www.environnement.gouv.qc.ca/publications/note-instructions/98-01/note-bruit.pdf</vt:lpwstr>
      </vt:variant>
      <vt:variant>
        <vt:lpwstr/>
      </vt:variant>
      <vt:variant>
        <vt:i4>5111874</vt:i4>
      </vt:variant>
      <vt:variant>
        <vt:i4>3</vt:i4>
      </vt:variant>
      <vt:variant>
        <vt:i4>0</vt:i4>
      </vt:variant>
      <vt:variant>
        <vt:i4>5</vt:i4>
      </vt:variant>
      <vt:variant>
        <vt:lpwstr>https://mffp.gouv.qc.ca/les-forets/connaissances/connaissances-forestieres-environnementales/</vt:lpwstr>
      </vt:variant>
      <vt:variant>
        <vt:lpwstr/>
      </vt:variant>
      <vt:variant>
        <vt:i4>458825</vt:i4>
      </vt:variant>
      <vt:variant>
        <vt:i4>0</vt:i4>
      </vt:variant>
      <vt:variant>
        <vt:i4>0</vt:i4>
      </vt:variant>
      <vt:variant>
        <vt:i4>5</vt:i4>
      </vt:variant>
      <vt:variant>
        <vt:lpwstr>https://www.environnement.gouv.qc.ca/publications/note-instructions/98-01/note-bruit.pdf</vt:lpwstr>
      </vt:variant>
      <vt:variant>
        <vt:lpwstr/>
      </vt:variant>
      <vt:variant>
        <vt:i4>2031742</vt:i4>
      </vt:variant>
      <vt:variant>
        <vt:i4>24</vt:i4>
      </vt:variant>
      <vt:variant>
        <vt:i4>0</vt:i4>
      </vt:variant>
      <vt:variant>
        <vt:i4>5</vt:i4>
      </vt:variant>
      <vt:variant>
        <vt:lpwstr>mailto:Emilie.Longpre@environnement.gouv.qc.ca</vt:lpwstr>
      </vt:variant>
      <vt:variant>
        <vt:lpwstr/>
      </vt:variant>
      <vt:variant>
        <vt:i4>2031742</vt:i4>
      </vt:variant>
      <vt:variant>
        <vt:i4>21</vt:i4>
      </vt:variant>
      <vt:variant>
        <vt:i4>0</vt:i4>
      </vt:variant>
      <vt:variant>
        <vt:i4>5</vt:i4>
      </vt:variant>
      <vt:variant>
        <vt:lpwstr>mailto:Emilie.Longpre@environnement.gouv.qc.ca</vt:lpwstr>
      </vt:variant>
      <vt:variant>
        <vt:lpwstr/>
      </vt:variant>
      <vt:variant>
        <vt:i4>4784162</vt:i4>
      </vt:variant>
      <vt:variant>
        <vt:i4>18</vt:i4>
      </vt:variant>
      <vt:variant>
        <vt:i4>0</vt:i4>
      </vt:variant>
      <vt:variant>
        <vt:i4>5</vt:i4>
      </vt:variant>
      <vt:variant>
        <vt:lpwstr>mailto:Nancy.Paradis@environnement.gouv.qc.ca</vt:lpwstr>
      </vt:variant>
      <vt:variant>
        <vt:lpwstr/>
      </vt:variant>
      <vt:variant>
        <vt:i4>6815769</vt:i4>
      </vt:variant>
      <vt:variant>
        <vt:i4>15</vt:i4>
      </vt:variant>
      <vt:variant>
        <vt:i4>0</vt:i4>
      </vt:variant>
      <vt:variant>
        <vt:i4>5</vt:i4>
      </vt:variant>
      <vt:variant>
        <vt:lpwstr>mailto:Jacinthe.Girard@environnement.gouv.qc.ca</vt:lpwstr>
      </vt:variant>
      <vt:variant>
        <vt:lpwstr/>
      </vt:variant>
      <vt:variant>
        <vt:i4>2031742</vt:i4>
      </vt:variant>
      <vt:variant>
        <vt:i4>12</vt:i4>
      </vt:variant>
      <vt:variant>
        <vt:i4>0</vt:i4>
      </vt:variant>
      <vt:variant>
        <vt:i4>5</vt:i4>
      </vt:variant>
      <vt:variant>
        <vt:lpwstr>mailto:Emilie.Longpre@environnement.gouv.qc.ca</vt:lpwstr>
      </vt:variant>
      <vt:variant>
        <vt:lpwstr/>
      </vt:variant>
      <vt:variant>
        <vt:i4>3342414</vt:i4>
      </vt:variant>
      <vt:variant>
        <vt:i4>9</vt:i4>
      </vt:variant>
      <vt:variant>
        <vt:i4>0</vt:i4>
      </vt:variant>
      <vt:variant>
        <vt:i4>5</vt:i4>
      </vt:variant>
      <vt:variant>
        <vt:lpwstr>mailto:Sarah.Pomerleau@environnement.gouv.qc.ca</vt:lpwstr>
      </vt:variant>
      <vt:variant>
        <vt:lpwstr/>
      </vt:variant>
      <vt:variant>
        <vt:i4>3342414</vt:i4>
      </vt:variant>
      <vt:variant>
        <vt:i4>6</vt:i4>
      </vt:variant>
      <vt:variant>
        <vt:i4>0</vt:i4>
      </vt:variant>
      <vt:variant>
        <vt:i4>5</vt:i4>
      </vt:variant>
      <vt:variant>
        <vt:lpwstr>mailto:Sarah.Pomerleau@environnement.gouv.qc.ca</vt:lpwstr>
      </vt:variant>
      <vt:variant>
        <vt:lpwstr/>
      </vt:variant>
      <vt:variant>
        <vt:i4>2031742</vt:i4>
      </vt:variant>
      <vt:variant>
        <vt:i4>3</vt:i4>
      </vt:variant>
      <vt:variant>
        <vt:i4>0</vt:i4>
      </vt:variant>
      <vt:variant>
        <vt:i4>5</vt:i4>
      </vt:variant>
      <vt:variant>
        <vt:lpwstr>mailto:Emilie.Longpre@environnement.gouv.qc.ca</vt:lpwstr>
      </vt:variant>
      <vt:variant>
        <vt:lpwstr/>
      </vt:variant>
      <vt:variant>
        <vt:i4>3342414</vt:i4>
      </vt:variant>
      <vt:variant>
        <vt:i4>0</vt:i4>
      </vt:variant>
      <vt:variant>
        <vt:i4>0</vt:i4>
      </vt:variant>
      <vt:variant>
        <vt:i4>5</vt:i4>
      </vt:variant>
      <vt:variant>
        <vt:lpwstr>mailto:Sarah.Pomerleau@environnement.gouv.qc.ca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Lexique des autorisations ministérielles et des déclarations de conformité</dc:title>
  <dc:subject>Lexique des autorisations ministérielles et des déclarations de conformité</dc:subject>
  <dc:creator>Ministère de l'Environnement, de la Lutte contre les changements climatiques, de la Faune et des Parcs</dc:creator>
  <cp:keywords>Lexique AM-DC (2025-04)</cp:keywords>
  <dc:description/>
  <cp:lastModifiedBy>Nancy Paradis</cp:lastModifiedBy>
  <cp:revision>2</cp:revision>
  <dcterms:created xsi:type="dcterms:W3CDTF">2025-04-16T16:22:00Z</dcterms:created>
  <dcterms:modified xsi:type="dcterms:W3CDTF">2025-04-16T16:22:00Z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ies>
</file>